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DDB88" w14:textId="3F796C5F" w:rsidR="0040661F" w:rsidRPr="006D20A9" w:rsidRDefault="0040661F" w:rsidP="0040661F">
      <w:pPr>
        <w:pStyle w:val="Title"/>
        <w:rPr>
          <w:sz w:val="32"/>
          <w:szCs w:val="32"/>
        </w:rPr>
      </w:pPr>
      <w:bookmarkStart w:id="0" w:name="_Ref375056778"/>
      <w:bookmarkStart w:id="1" w:name="_Ref375056885"/>
      <w:bookmarkStart w:id="2" w:name="_Toc387908774"/>
      <w:r w:rsidRPr="006D20A9">
        <w:rPr>
          <w:sz w:val="32"/>
          <w:szCs w:val="32"/>
        </w:rPr>
        <w:t>Eviction Rent Assistance Program</w:t>
      </w:r>
      <w:r w:rsidR="00294ED9" w:rsidRPr="006D20A9">
        <w:rPr>
          <w:sz w:val="32"/>
          <w:szCs w:val="32"/>
        </w:rPr>
        <w:t xml:space="preserve"> </w:t>
      </w:r>
      <w:r w:rsidR="00D14E3B">
        <w:rPr>
          <w:sz w:val="32"/>
          <w:szCs w:val="32"/>
        </w:rPr>
        <w:t xml:space="preserve">2.0 </w:t>
      </w:r>
      <w:r w:rsidR="00294ED9" w:rsidRPr="006D20A9">
        <w:rPr>
          <w:sz w:val="32"/>
          <w:szCs w:val="32"/>
        </w:rPr>
        <w:t>(ERAP</w:t>
      </w:r>
      <w:r w:rsidR="00B166AD">
        <w:rPr>
          <w:sz w:val="32"/>
          <w:szCs w:val="32"/>
        </w:rPr>
        <w:t xml:space="preserve"> 2.0</w:t>
      </w:r>
      <w:r w:rsidR="00294ED9" w:rsidRPr="006D20A9">
        <w:rPr>
          <w:sz w:val="32"/>
          <w:szCs w:val="32"/>
        </w:rPr>
        <w:t>)</w:t>
      </w:r>
      <w:r w:rsidR="00C876F1">
        <w:rPr>
          <w:sz w:val="32"/>
          <w:szCs w:val="32"/>
        </w:rPr>
        <w:t xml:space="preserve"> </w:t>
      </w:r>
    </w:p>
    <w:bookmarkEnd w:id="0"/>
    <w:bookmarkEnd w:id="1"/>
    <w:bookmarkEnd w:id="2"/>
    <w:p w14:paraId="614B9DF6" w14:textId="5F85AF03" w:rsidR="0040661F" w:rsidRDefault="00631102" w:rsidP="0040661F">
      <w:pPr>
        <w:pStyle w:val="Title"/>
        <w:rPr>
          <w:color w:val="2F5496" w:themeColor="accent5" w:themeShade="BF"/>
          <w:sz w:val="40"/>
          <w:szCs w:val="40"/>
        </w:rPr>
      </w:pPr>
      <w:r>
        <w:rPr>
          <w:color w:val="2F5496" w:themeColor="accent5" w:themeShade="BF"/>
          <w:sz w:val="40"/>
          <w:szCs w:val="40"/>
        </w:rPr>
        <w:t xml:space="preserve">Rent </w:t>
      </w:r>
      <w:r w:rsidR="0040661F" w:rsidRPr="002C5B38">
        <w:rPr>
          <w:color w:val="2F5496" w:themeColor="accent5" w:themeShade="BF"/>
          <w:sz w:val="40"/>
          <w:szCs w:val="40"/>
        </w:rPr>
        <w:t>Payment Agreement Form</w:t>
      </w:r>
      <w:r w:rsidR="00C876F1">
        <w:rPr>
          <w:color w:val="2F5496" w:themeColor="accent5" w:themeShade="BF"/>
          <w:sz w:val="40"/>
          <w:szCs w:val="40"/>
        </w:rPr>
        <w:t xml:space="preserve"> </w:t>
      </w:r>
      <w:r w:rsidR="00D14E3B" w:rsidRPr="00D14E3B">
        <w:rPr>
          <w:color w:val="2F5496" w:themeColor="accent5" w:themeShade="BF"/>
          <w:sz w:val="40"/>
          <w:szCs w:val="28"/>
        </w:rPr>
        <w:t>V</w:t>
      </w:r>
      <w:r w:rsidR="00433388">
        <w:rPr>
          <w:color w:val="2F5496" w:themeColor="accent5" w:themeShade="BF"/>
          <w:sz w:val="40"/>
          <w:szCs w:val="28"/>
        </w:rPr>
        <w:t xml:space="preserve">ersion </w:t>
      </w:r>
      <w:r w:rsidR="002012AA">
        <w:rPr>
          <w:color w:val="2F5496" w:themeColor="accent5" w:themeShade="BF"/>
          <w:sz w:val="40"/>
          <w:szCs w:val="28"/>
        </w:rPr>
        <w:t>2</w:t>
      </w:r>
      <w:r w:rsidR="00DA6DB6" w:rsidRPr="00D14E3B">
        <w:rPr>
          <w:color w:val="2F5496" w:themeColor="accent5" w:themeShade="BF"/>
          <w:sz w:val="40"/>
          <w:szCs w:val="28"/>
        </w:rPr>
        <w:t xml:space="preserve"> </w:t>
      </w:r>
    </w:p>
    <w:p w14:paraId="3933AF49" w14:textId="77777777" w:rsidR="00110025" w:rsidRPr="00110025" w:rsidRDefault="00110025" w:rsidP="00110025">
      <w:pPr>
        <w:spacing w:after="0" w:line="240" w:lineRule="auto"/>
        <w:ind w:left="28" w:hanging="14"/>
      </w:pPr>
    </w:p>
    <w:p w14:paraId="0E57B4FC" w14:textId="6A789930" w:rsidR="006E79DF" w:rsidRDefault="009D4307" w:rsidP="00D23F67">
      <w:pPr>
        <w:spacing w:after="0" w:line="240" w:lineRule="auto"/>
        <w:ind w:left="90" w:firstLine="0"/>
        <w:rPr>
          <w:sz w:val="20"/>
          <w:szCs w:val="20"/>
        </w:rPr>
      </w:pPr>
      <w:r w:rsidRPr="002D0A8F">
        <w:rPr>
          <w:b/>
          <w:sz w:val="20"/>
          <w:szCs w:val="20"/>
          <w:u w:val="single"/>
        </w:rPr>
        <w:t>Instructions</w:t>
      </w:r>
      <w:r w:rsidR="007629AC">
        <w:rPr>
          <w:b/>
          <w:sz w:val="20"/>
          <w:szCs w:val="20"/>
          <w:u w:val="single"/>
        </w:rPr>
        <w:t xml:space="preserve"> for </w:t>
      </w:r>
      <w:r w:rsidR="00631102">
        <w:rPr>
          <w:b/>
          <w:sz w:val="20"/>
          <w:szCs w:val="20"/>
          <w:u w:val="single"/>
        </w:rPr>
        <w:t>housing</w:t>
      </w:r>
      <w:r w:rsidR="00157D5F">
        <w:rPr>
          <w:b/>
          <w:sz w:val="20"/>
          <w:szCs w:val="20"/>
          <w:u w:val="single"/>
        </w:rPr>
        <w:t xml:space="preserve"> </w:t>
      </w:r>
      <w:r w:rsidR="007629AC">
        <w:rPr>
          <w:b/>
          <w:sz w:val="20"/>
          <w:szCs w:val="20"/>
          <w:u w:val="single"/>
        </w:rPr>
        <w:t>provider</w:t>
      </w:r>
      <w:r w:rsidR="00243C3A">
        <w:rPr>
          <w:b/>
          <w:sz w:val="20"/>
          <w:szCs w:val="20"/>
          <w:u w:val="single"/>
        </w:rPr>
        <w:t xml:space="preserve"> if tenant is applying</w:t>
      </w:r>
      <w:r w:rsidRPr="002D0A8F">
        <w:rPr>
          <w:b/>
          <w:sz w:val="20"/>
          <w:szCs w:val="20"/>
          <w:u w:val="single"/>
        </w:rPr>
        <w:t>:</w:t>
      </w:r>
      <w:r w:rsidRPr="00FE58E5">
        <w:rPr>
          <w:b/>
          <w:sz w:val="20"/>
          <w:szCs w:val="20"/>
        </w:rPr>
        <w:t xml:space="preserve"> </w:t>
      </w:r>
      <w:r w:rsidR="007D5FC5" w:rsidRPr="009847C6">
        <w:rPr>
          <w:sz w:val="20"/>
          <w:szCs w:val="20"/>
        </w:rPr>
        <w:t>Complete S</w:t>
      </w:r>
      <w:r w:rsidR="00A742AB" w:rsidRPr="009847C6">
        <w:rPr>
          <w:sz w:val="20"/>
          <w:szCs w:val="20"/>
        </w:rPr>
        <w:t xml:space="preserve">ections 1 and 2 with </w:t>
      </w:r>
      <w:r w:rsidR="00CD2D49" w:rsidRPr="009847C6">
        <w:rPr>
          <w:sz w:val="20"/>
          <w:szCs w:val="20"/>
        </w:rPr>
        <w:t>head of household</w:t>
      </w:r>
      <w:r w:rsidR="00A742AB" w:rsidRPr="009847C6">
        <w:rPr>
          <w:sz w:val="20"/>
          <w:szCs w:val="20"/>
        </w:rPr>
        <w:t xml:space="preserve">. </w:t>
      </w:r>
      <w:r w:rsidR="00E97B59" w:rsidRPr="009847C6">
        <w:rPr>
          <w:sz w:val="20"/>
          <w:szCs w:val="20"/>
        </w:rPr>
        <w:t xml:space="preserve">ERAP staff calculates </w:t>
      </w:r>
    </w:p>
    <w:p w14:paraId="7916278B" w14:textId="0B4D946F" w:rsidR="00332B12" w:rsidRDefault="007D5FC5" w:rsidP="00D23F67">
      <w:pPr>
        <w:spacing w:after="0" w:line="240" w:lineRule="auto"/>
        <w:ind w:left="90" w:firstLine="0"/>
        <w:rPr>
          <w:b/>
          <w:sz w:val="20"/>
          <w:szCs w:val="20"/>
        </w:rPr>
      </w:pPr>
      <w:r w:rsidRPr="009847C6">
        <w:rPr>
          <w:sz w:val="20"/>
          <w:szCs w:val="20"/>
        </w:rPr>
        <w:t>S</w:t>
      </w:r>
      <w:r w:rsidR="00A742AB" w:rsidRPr="009847C6">
        <w:rPr>
          <w:sz w:val="20"/>
          <w:szCs w:val="20"/>
        </w:rPr>
        <w:t>ection 3</w:t>
      </w:r>
      <w:r w:rsidR="00A55201">
        <w:rPr>
          <w:sz w:val="20"/>
          <w:szCs w:val="20"/>
        </w:rPr>
        <w:t xml:space="preserve">, </w:t>
      </w:r>
      <w:r w:rsidR="00CB788D">
        <w:rPr>
          <w:sz w:val="20"/>
          <w:szCs w:val="20"/>
        </w:rPr>
        <w:t>determines Section 4</w:t>
      </w:r>
      <w:r w:rsidR="009B700A">
        <w:rPr>
          <w:sz w:val="20"/>
          <w:szCs w:val="20"/>
        </w:rPr>
        <w:t>, and enters amount in Section 5.</w:t>
      </w:r>
      <w:r w:rsidR="00A742AB" w:rsidRPr="009847C6">
        <w:rPr>
          <w:sz w:val="20"/>
          <w:szCs w:val="20"/>
        </w:rPr>
        <w:t xml:space="preserve"> Contact landlord to complete </w:t>
      </w:r>
      <w:r w:rsidR="009B700A">
        <w:rPr>
          <w:sz w:val="20"/>
          <w:szCs w:val="20"/>
        </w:rPr>
        <w:t xml:space="preserve">rest of </w:t>
      </w:r>
      <w:r w:rsidR="009D5CAE" w:rsidRPr="009847C6">
        <w:rPr>
          <w:sz w:val="20"/>
          <w:szCs w:val="20"/>
        </w:rPr>
        <w:t>Section</w:t>
      </w:r>
      <w:r w:rsidR="009B700A">
        <w:rPr>
          <w:sz w:val="20"/>
          <w:szCs w:val="20"/>
        </w:rPr>
        <w:t xml:space="preserve"> 5</w:t>
      </w:r>
      <w:r w:rsidR="009D5CAE" w:rsidRPr="009847C6">
        <w:rPr>
          <w:sz w:val="20"/>
          <w:szCs w:val="20"/>
        </w:rPr>
        <w:t>.</w:t>
      </w:r>
      <w:r w:rsidR="00CF658A" w:rsidRPr="00FE58E5">
        <w:rPr>
          <w:b/>
          <w:sz w:val="20"/>
          <w:szCs w:val="20"/>
        </w:rPr>
        <w:t xml:space="preserve"> </w:t>
      </w:r>
    </w:p>
    <w:p w14:paraId="18252139" w14:textId="49417B66" w:rsidR="007230FC" w:rsidRPr="0083614A" w:rsidRDefault="00332B12" w:rsidP="00A258A6">
      <w:pPr>
        <w:spacing w:after="0" w:line="240" w:lineRule="auto"/>
        <w:ind w:left="90" w:firstLine="0"/>
        <w:rPr>
          <w:color w:val="auto"/>
          <w:sz w:val="20"/>
          <w:szCs w:val="20"/>
        </w:rPr>
      </w:pPr>
      <w:r w:rsidRPr="00791ED8">
        <w:rPr>
          <w:b/>
          <w:sz w:val="20"/>
          <w:szCs w:val="20"/>
          <w:u w:val="single"/>
        </w:rPr>
        <w:t xml:space="preserve">Instructions for </w:t>
      </w:r>
      <w:r w:rsidR="00243C3A">
        <w:rPr>
          <w:b/>
          <w:sz w:val="20"/>
          <w:szCs w:val="20"/>
          <w:u w:val="single"/>
        </w:rPr>
        <w:t>l</w:t>
      </w:r>
      <w:r w:rsidRPr="00791ED8">
        <w:rPr>
          <w:b/>
          <w:sz w:val="20"/>
          <w:szCs w:val="20"/>
          <w:u w:val="single"/>
        </w:rPr>
        <w:t>andlord</w:t>
      </w:r>
      <w:r w:rsidR="00243C3A">
        <w:rPr>
          <w:b/>
          <w:sz w:val="20"/>
          <w:szCs w:val="20"/>
          <w:u w:val="single"/>
        </w:rPr>
        <w:t xml:space="preserve"> if landlord is applying on behalf of tenant</w:t>
      </w:r>
      <w:r w:rsidRPr="00791ED8">
        <w:rPr>
          <w:b/>
          <w:sz w:val="20"/>
          <w:szCs w:val="20"/>
          <w:u w:val="single"/>
        </w:rPr>
        <w:t>:</w:t>
      </w:r>
      <w:r>
        <w:rPr>
          <w:b/>
          <w:sz w:val="20"/>
          <w:szCs w:val="20"/>
        </w:rPr>
        <w:t xml:space="preserve"> </w:t>
      </w:r>
      <w:r w:rsidR="001D21C1">
        <w:rPr>
          <w:b/>
          <w:sz w:val="20"/>
          <w:szCs w:val="20"/>
        </w:rPr>
        <w:t>“</w:t>
      </w:r>
      <w:r w:rsidR="00D23F67" w:rsidRPr="00D23F67">
        <w:rPr>
          <w:sz w:val="20"/>
          <w:szCs w:val="20"/>
        </w:rPr>
        <w:t>Landlord</w:t>
      </w:r>
      <w:r w:rsidR="001D21C1">
        <w:rPr>
          <w:sz w:val="20"/>
          <w:szCs w:val="20"/>
        </w:rPr>
        <w:t>”</w:t>
      </w:r>
      <w:r w:rsidR="00D23F67" w:rsidRPr="00D23F67">
        <w:rPr>
          <w:sz w:val="20"/>
          <w:szCs w:val="20"/>
        </w:rPr>
        <w:t xml:space="preserve"> </w:t>
      </w:r>
      <w:r w:rsidR="00D23F67">
        <w:rPr>
          <w:sz w:val="20"/>
          <w:szCs w:val="20"/>
        </w:rPr>
        <w:t>include</w:t>
      </w:r>
      <w:r w:rsidR="001D21C1">
        <w:rPr>
          <w:sz w:val="20"/>
          <w:szCs w:val="20"/>
        </w:rPr>
        <w:t>s</w:t>
      </w:r>
      <w:r w:rsidR="00D23F67" w:rsidRPr="00D23F67">
        <w:rPr>
          <w:sz w:val="20"/>
          <w:szCs w:val="20"/>
        </w:rPr>
        <w:t xml:space="preserve"> property manager/</w:t>
      </w:r>
      <w:r w:rsidR="00D23F67">
        <w:rPr>
          <w:sz w:val="20"/>
          <w:szCs w:val="20"/>
        </w:rPr>
        <w:t>owner</w:t>
      </w:r>
      <w:r w:rsidR="00D23F67" w:rsidRPr="00D23F67">
        <w:rPr>
          <w:sz w:val="20"/>
          <w:szCs w:val="20"/>
        </w:rPr>
        <w:t xml:space="preserve"> or other person authorized to seek rent payment</w:t>
      </w:r>
      <w:r w:rsidR="00430FD3">
        <w:rPr>
          <w:sz w:val="20"/>
          <w:szCs w:val="20"/>
        </w:rPr>
        <w:t>, including friends/family</w:t>
      </w:r>
      <w:r w:rsidR="009B700A">
        <w:rPr>
          <w:sz w:val="20"/>
          <w:szCs w:val="20"/>
        </w:rPr>
        <w:t xml:space="preserve"> or hotel/motel</w:t>
      </w:r>
      <w:r w:rsidR="00D23F67" w:rsidRPr="00D23F67">
        <w:rPr>
          <w:sz w:val="20"/>
          <w:szCs w:val="20"/>
        </w:rPr>
        <w:t xml:space="preserve">. </w:t>
      </w:r>
      <w:r w:rsidR="00A258A6">
        <w:rPr>
          <w:sz w:val="20"/>
          <w:szCs w:val="20"/>
        </w:rPr>
        <w:t>Landlords c</w:t>
      </w:r>
      <w:r w:rsidR="009847C6">
        <w:rPr>
          <w:sz w:val="20"/>
          <w:szCs w:val="20"/>
        </w:rPr>
        <w:t>omplete S</w:t>
      </w:r>
      <w:r w:rsidR="00791ED8" w:rsidRPr="009847C6">
        <w:rPr>
          <w:sz w:val="20"/>
          <w:szCs w:val="20"/>
        </w:rPr>
        <w:t>ections 1, 2,</w:t>
      </w:r>
      <w:r w:rsidR="00CB788D">
        <w:rPr>
          <w:sz w:val="20"/>
          <w:szCs w:val="20"/>
        </w:rPr>
        <w:t xml:space="preserve"> </w:t>
      </w:r>
      <w:r w:rsidR="009B700A">
        <w:rPr>
          <w:sz w:val="20"/>
          <w:szCs w:val="20"/>
        </w:rPr>
        <w:t>and 5</w:t>
      </w:r>
      <w:r w:rsidR="00A258A6">
        <w:rPr>
          <w:sz w:val="20"/>
          <w:szCs w:val="20"/>
        </w:rPr>
        <w:t xml:space="preserve"> (service provider completes 3, </w:t>
      </w:r>
      <w:r w:rsidR="009B700A">
        <w:rPr>
          <w:sz w:val="20"/>
          <w:szCs w:val="20"/>
        </w:rPr>
        <w:t>4 and a part of 5</w:t>
      </w:r>
      <w:r w:rsidR="00A258A6">
        <w:rPr>
          <w:sz w:val="20"/>
          <w:szCs w:val="20"/>
        </w:rPr>
        <w:t>).</w:t>
      </w:r>
      <w:r w:rsidR="00791ED8" w:rsidRPr="009847C6">
        <w:rPr>
          <w:sz w:val="20"/>
          <w:szCs w:val="20"/>
        </w:rPr>
        <w:t xml:space="preserve"> </w:t>
      </w:r>
      <w:r w:rsidR="00D23F67">
        <w:rPr>
          <w:color w:val="auto"/>
          <w:sz w:val="20"/>
          <w:szCs w:val="20"/>
        </w:rPr>
        <w:t>T</w:t>
      </w:r>
      <w:r w:rsidR="00791ED8" w:rsidRPr="009847C6">
        <w:rPr>
          <w:color w:val="auto"/>
          <w:sz w:val="20"/>
          <w:szCs w:val="20"/>
        </w:rPr>
        <w:t xml:space="preserve">he </w:t>
      </w:r>
      <w:r w:rsidR="00631102">
        <w:rPr>
          <w:color w:val="auto"/>
          <w:sz w:val="20"/>
          <w:szCs w:val="20"/>
        </w:rPr>
        <w:t xml:space="preserve">housing </w:t>
      </w:r>
      <w:r w:rsidR="00791ED8" w:rsidRPr="009847C6">
        <w:rPr>
          <w:color w:val="auto"/>
          <w:sz w:val="20"/>
          <w:szCs w:val="20"/>
        </w:rPr>
        <w:t xml:space="preserve">provider </w:t>
      </w:r>
      <w:r w:rsidR="00D23F67">
        <w:rPr>
          <w:color w:val="auto"/>
          <w:sz w:val="20"/>
          <w:szCs w:val="20"/>
        </w:rPr>
        <w:t>will contact</w:t>
      </w:r>
      <w:r w:rsidR="00791ED8" w:rsidRPr="009847C6">
        <w:rPr>
          <w:color w:val="auto"/>
          <w:sz w:val="20"/>
          <w:szCs w:val="20"/>
        </w:rPr>
        <w:t xml:space="preserve"> the tenant to determine eligibility.</w:t>
      </w:r>
      <w:r w:rsidRPr="009847C6">
        <w:rPr>
          <w:color w:val="auto"/>
          <w:sz w:val="20"/>
          <w:szCs w:val="20"/>
        </w:rPr>
        <w:t xml:space="preserve"> </w:t>
      </w:r>
      <w:r w:rsidR="00DA6DB6">
        <w:rPr>
          <w:color w:val="auto"/>
          <w:sz w:val="20"/>
          <w:szCs w:val="20"/>
        </w:rPr>
        <w:t>S</w:t>
      </w:r>
      <w:r w:rsidRPr="009847C6">
        <w:rPr>
          <w:color w:val="auto"/>
          <w:sz w:val="20"/>
          <w:szCs w:val="20"/>
        </w:rPr>
        <w:t xml:space="preserve">ubmitting this form does not guarantee </w:t>
      </w:r>
      <w:r w:rsidR="00791ED8" w:rsidRPr="009847C6">
        <w:rPr>
          <w:color w:val="auto"/>
          <w:sz w:val="20"/>
          <w:szCs w:val="20"/>
        </w:rPr>
        <w:t xml:space="preserve">payment. </w:t>
      </w:r>
    </w:p>
    <w:tbl>
      <w:tblPr>
        <w:tblW w:w="11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260"/>
        <w:gridCol w:w="1260"/>
        <w:gridCol w:w="1350"/>
        <w:gridCol w:w="1350"/>
        <w:gridCol w:w="1170"/>
        <w:gridCol w:w="1260"/>
        <w:gridCol w:w="900"/>
        <w:gridCol w:w="360"/>
        <w:gridCol w:w="540"/>
        <w:gridCol w:w="900"/>
      </w:tblGrid>
      <w:tr w:rsidR="00D21CA3" w:rsidRPr="007F32D0" w14:paraId="758BFCF7" w14:textId="77777777" w:rsidTr="00433388">
        <w:trPr>
          <w:trHeight w:val="110"/>
          <w:jc w:val="center"/>
        </w:trPr>
        <w:tc>
          <w:tcPr>
            <w:tcW w:w="11515" w:type="dxa"/>
            <w:gridSpan w:val="11"/>
            <w:shd w:val="clear" w:color="auto" w:fill="DEEAF6" w:themeFill="accent1" w:themeFillTint="33"/>
            <w:vAlign w:val="center"/>
          </w:tcPr>
          <w:p w14:paraId="1E491A8B" w14:textId="1D25E908" w:rsidR="00D21CA3" w:rsidRPr="007F32D0" w:rsidRDefault="00D21CA3" w:rsidP="00A258A6">
            <w:pPr>
              <w:pStyle w:val="ListParagraph"/>
              <w:numPr>
                <w:ilvl w:val="0"/>
                <w:numId w:val="3"/>
              </w:numPr>
              <w:spacing w:after="0" w:line="240" w:lineRule="auto"/>
              <w:rPr>
                <w:b/>
                <w:sz w:val="28"/>
                <w:szCs w:val="28"/>
              </w:rPr>
            </w:pPr>
            <w:r>
              <w:rPr>
                <w:rFonts w:cstheme="minorHAnsi"/>
                <w:b/>
                <w:sz w:val="24"/>
                <w:szCs w:val="24"/>
              </w:rPr>
              <w:t xml:space="preserve"> </w:t>
            </w:r>
            <w:r w:rsidR="00E90AB5">
              <w:rPr>
                <w:b/>
                <w:sz w:val="28"/>
                <w:szCs w:val="28"/>
              </w:rPr>
              <w:t>Household</w:t>
            </w:r>
            <w:r w:rsidR="00243EEF">
              <w:rPr>
                <w:b/>
                <w:sz w:val="28"/>
                <w:szCs w:val="28"/>
              </w:rPr>
              <w:t>/Tenant</w:t>
            </w:r>
            <w:r w:rsidR="000C0136">
              <w:rPr>
                <w:b/>
                <w:sz w:val="28"/>
                <w:szCs w:val="28"/>
              </w:rPr>
              <w:t xml:space="preserve"> and Rental</w:t>
            </w:r>
            <w:r w:rsidRPr="007F32D0">
              <w:rPr>
                <w:b/>
                <w:sz w:val="28"/>
                <w:szCs w:val="28"/>
              </w:rPr>
              <w:t xml:space="preserve"> </w:t>
            </w:r>
            <w:r w:rsidR="000C0136">
              <w:rPr>
                <w:b/>
                <w:sz w:val="28"/>
                <w:szCs w:val="28"/>
              </w:rPr>
              <w:t xml:space="preserve">Information </w:t>
            </w:r>
          </w:p>
        </w:tc>
      </w:tr>
      <w:tr w:rsidR="006B1926" w:rsidRPr="007F32D0" w14:paraId="3560ED51" w14:textId="77777777" w:rsidTr="009B700A">
        <w:trPr>
          <w:trHeight w:val="359"/>
          <w:jc w:val="center"/>
        </w:trPr>
        <w:tc>
          <w:tcPr>
            <w:tcW w:w="7555" w:type="dxa"/>
            <w:gridSpan w:val="6"/>
            <w:shd w:val="clear" w:color="auto" w:fill="auto"/>
            <w:vAlign w:val="center"/>
          </w:tcPr>
          <w:p w14:paraId="60180EB4" w14:textId="32AF08DB" w:rsidR="006B1926" w:rsidRPr="009B700A" w:rsidRDefault="00E90AB5" w:rsidP="00A258A6">
            <w:pPr>
              <w:spacing w:after="0" w:line="240" w:lineRule="auto"/>
              <w:rPr>
                <w:b/>
                <w:szCs w:val="24"/>
              </w:rPr>
            </w:pPr>
            <w:r w:rsidRPr="007D5FC5">
              <w:rPr>
                <w:b/>
                <w:sz w:val="24"/>
                <w:szCs w:val="24"/>
              </w:rPr>
              <w:t>Household</w:t>
            </w:r>
            <w:r w:rsidR="006B1926" w:rsidRPr="007D5FC5">
              <w:rPr>
                <w:b/>
                <w:sz w:val="24"/>
                <w:szCs w:val="24"/>
              </w:rPr>
              <w:t xml:space="preserve"> </w:t>
            </w:r>
            <w:r w:rsidR="006B1926" w:rsidRPr="00157D5F">
              <w:rPr>
                <w:b/>
                <w:color w:val="auto"/>
                <w:sz w:val="24"/>
                <w:szCs w:val="24"/>
              </w:rPr>
              <w:t>ID</w:t>
            </w:r>
            <w:r w:rsidR="00791ED8" w:rsidRPr="00157D5F">
              <w:rPr>
                <w:b/>
                <w:color w:val="auto"/>
                <w:sz w:val="24"/>
                <w:szCs w:val="24"/>
              </w:rPr>
              <w:t xml:space="preserve"> </w:t>
            </w:r>
            <w:r w:rsidR="00791ED8" w:rsidRPr="00157D5F">
              <w:rPr>
                <w:i/>
                <w:color w:val="auto"/>
                <w:sz w:val="18"/>
                <w:szCs w:val="18"/>
              </w:rPr>
              <w:t>(</w:t>
            </w:r>
            <w:r w:rsidR="00714135" w:rsidRPr="00157D5F">
              <w:rPr>
                <w:i/>
                <w:color w:val="auto"/>
                <w:sz w:val="18"/>
                <w:szCs w:val="18"/>
              </w:rPr>
              <w:t xml:space="preserve">completed by </w:t>
            </w:r>
            <w:r w:rsidR="00631102">
              <w:rPr>
                <w:i/>
                <w:color w:val="auto"/>
                <w:sz w:val="18"/>
                <w:szCs w:val="18"/>
              </w:rPr>
              <w:t>housing</w:t>
            </w:r>
            <w:r w:rsidR="00791ED8" w:rsidRPr="00157D5F">
              <w:rPr>
                <w:i/>
                <w:color w:val="auto"/>
                <w:sz w:val="18"/>
                <w:szCs w:val="18"/>
              </w:rPr>
              <w:t xml:space="preserve"> provider</w:t>
            </w:r>
            <w:r w:rsidR="00791ED8" w:rsidRPr="009B700A">
              <w:rPr>
                <w:i/>
                <w:color w:val="auto"/>
                <w:sz w:val="18"/>
                <w:szCs w:val="18"/>
              </w:rPr>
              <w:t>)</w:t>
            </w:r>
            <w:r w:rsidR="006B1926" w:rsidRPr="009B700A">
              <w:rPr>
                <w:i/>
                <w:color w:val="auto"/>
                <w:szCs w:val="24"/>
              </w:rPr>
              <w:t xml:space="preserve">: </w:t>
            </w:r>
          </w:p>
          <w:p w14:paraId="20E439B5" w14:textId="71BED1C8" w:rsidR="00D65AAE" w:rsidRPr="00CF403B" w:rsidRDefault="00D65AAE" w:rsidP="00A258A6">
            <w:pPr>
              <w:spacing w:after="0" w:line="240" w:lineRule="auto"/>
              <w:ind w:left="0" w:firstLine="0"/>
              <w:rPr>
                <w:sz w:val="16"/>
                <w:szCs w:val="16"/>
              </w:rPr>
            </w:pPr>
          </w:p>
        </w:tc>
        <w:tc>
          <w:tcPr>
            <w:tcW w:w="3960" w:type="dxa"/>
            <w:gridSpan w:val="5"/>
            <w:shd w:val="clear" w:color="auto" w:fill="auto"/>
          </w:tcPr>
          <w:p w14:paraId="11103228" w14:textId="4FAA0D86" w:rsidR="006B1926" w:rsidRPr="007D5FC5" w:rsidRDefault="006B1926" w:rsidP="00A258A6">
            <w:pPr>
              <w:spacing w:after="0" w:line="240" w:lineRule="auto"/>
              <w:rPr>
                <w:b/>
                <w:sz w:val="24"/>
                <w:szCs w:val="24"/>
              </w:rPr>
            </w:pPr>
            <w:r w:rsidRPr="007D5FC5">
              <w:rPr>
                <w:b/>
                <w:sz w:val="24"/>
                <w:szCs w:val="24"/>
              </w:rPr>
              <w:t>Date:</w:t>
            </w:r>
          </w:p>
        </w:tc>
      </w:tr>
      <w:tr w:rsidR="0095404D" w:rsidRPr="007F32D0" w14:paraId="68753D5D" w14:textId="77777777" w:rsidTr="009B700A">
        <w:trPr>
          <w:trHeight w:val="323"/>
          <w:jc w:val="center"/>
        </w:trPr>
        <w:tc>
          <w:tcPr>
            <w:tcW w:w="7555" w:type="dxa"/>
            <w:gridSpan w:val="6"/>
            <w:shd w:val="clear" w:color="auto" w:fill="auto"/>
            <w:vAlign w:val="center"/>
          </w:tcPr>
          <w:p w14:paraId="4A7AC0B6" w14:textId="5D0AECA3" w:rsidR="0095404D" w:rsidRPr="007F32D0" w:rsidRDefault="0095404D" w:rsidP="00A258A6">
            <w:pPr>
              <w:spacing w:after="0" w:line="240" w:lineRule="auto"/>
              <w:rPr>
                <w:b/>
              </w:rPr>
            </w:pPr>
            <w:r w:rsidRPr="007F32D0">
              <w:rPr>
                <w:sz w:val="24"/>
                <w:szCs w:val="24"/>
              </w:rPr>
              <w:t>Name</w:t>
            </w:r>
            <w:r>
              <w:rPr>
                <w:sz w:val="24"/>
                <w:szCs w:val="24"/>
              </w:rPr>
              <w:t>:</w:t>
            </w:r>
          </w:p>
        </w:tc>
        <w:tc>
          <w:tcPr>
            <w:tcW w:w="3960" w:type="dxa"/>
            <w:gridSpan w:val="5"/>
            <w:shd w:val="clear" w:color="auto" w:fill="auto"/>
            <w:vAlign w:val="center"/>
          </w:tcPr>
          <w:p w14:paraId="7B5434A9" w14:textId="4359D9FE" w:rsidR="0095404D" w:rsidRPr="007F32D0" w:rsidRDefault="0095404D" w:rsidP="00A258A6">
            <w:pPr>
              <w:spacing w:after="0" w:line="240" w:lineRule="auto"/>
              <w:rPr>
                <w:b/>
              </w:rPr>
            </w:pPr>
            <w:r>
              <w:rPr>
                <w:sz w:val="24"/>
                <w:szCs w:val="24"/>
              </w:rPr>
              <w:t>Phone number:</w:t>
            </w:r>
          </w:p>
        </w:tc>
      </w:tr>
      <w:tr w:rsidR="009B700A" w:rsidRPr="007F32D0" w14:paraId="7A0954A0" w14:textId="77777777" w:rsidTr="009B700A">
        <w:trPr>
          <w:trHeight w:val="269"/>
          <w:jc w:val="center"/>
        </w:trPr>
        <w:tc>
          <w:tcPr>
            <w:tcW w:w="7555" w:type="dxa"/>
            <w:gridSpan w:val="6"/>
          </w:tcPr>
          <w:p w14:paraId="39229D38" w14:textId="77777777" w:rsidR="009B700A" w:rsidRPr="007F32D0" w:rsidRDefault="009B700A" w:rsidP="00A258A6">
            <w:pPr>
              <w:pStyle w:val="Default"/>
            </w:pPr>
            <w:r>
              <w:t>Street:</w:t>
            </w:r>
          </w:p>
        </w:tc>
        <w:tc>
          <w:tcPr>
            <w:tcW w:w="3960" w:type="dxa"/>
            <w:gridSpan w:val="5"/>
          </w:tcPr>
          <w:p w14:paraId="1E7E9AE7" w14:textId="10C3205F" w:rsidR="009B700A" w:rsidRPr="007F32D0" w:rsidRDefault="009B700A" w:rsidP="00A258A6">
            <w:pPr>
              <w:pStyle w:val="Default"/>
            </w:pPr>
            <w:r>
              <w:t>Email:</w:t>
            </w:r>
          </w:p>
        </w:tc>
      </w:tr>
      <w:tr w:rsidR="00D21CA3" w:rsidRPr="007F32D0" w14:paraId="24F3A1FE" w14:textId="77777777" w:rsidTr="009B700A">
        <w:trPr>
          <w:trHeight w:val="233"/>
          <w:jc w:val="center"/>
        </w:trPr>
        <w:tc>
          <w:tcPr>
            <w:tcW w:w="7555" w:type="dxa"/>
            <w:gridSpan w:val="6"/>
          </w:tcPr>
          <w:p w14:paraId="33D18336" w14:textId="0CBB7A1A" w:rsidR="00D21CA3" w:rsidRPr="005320CE" w:rsidRDefault="00430F3B" w:rsidP="00A258A6">
            <w:pPr>
              <w:pStyle w:val="Default"/>
            </w:pPr>
            <w:r w:rsidRPr="005320CE">
              <w:t>City</w:t>
            </w:r>
            <w:r w:rsidR="0044615C">
              <w:t>/State</w:t>
            </w:r>
            <w:r w:rsidRPr="005320CE">
              <w:t>:</w:t>
            </w:r>
          </w:p>
        </w:tc>
        <w:tc>
          <w:tcPr>
            <w:tcW w:w="3960" w:type="dxa"/>
            <w:gridSpan w:val="5"/>
          </w:tcPr>
          <w:p w14:paraId="07A37607" w14:textId="60A8306B" w:rsidR="00D21CA3" w:rsidRPr="007F32D0" w:rsidRDefault="00D21CA3" w:rsidP="00A258A6">
            <w:pPr>
              <w:pStyle w:val="Default"/>
            </w:pPr>
            <w:r w:rsidRPr="007F32D0">
              <w:t>Zip Code</w:t>
            </w:r>
            <w:r w:rsidR="00281381">
              <w:t>:</w:t>
            </w:r>
          </w:p>
        </w:tc>
      </w:tr>
      <w:tr w:rsidR="00796FBC" w:rsidRPr="007F32D0" w14:paraId="59C12128" w14:textId="77777777" w:rsidTr="00433388">
        <w:trPr>
          <w:trHeight w:val="251"/>
          <w:jc w:val="center"/>
        </w:trPr>
        <w:tc>
          <w:tcPr>
            <w:tcW w:w="11515" w:type="dxa"/>
            <w:gridSpan w:val="11"/>
          </w:tcPr>
          <w:p w14:paraId="58A1FF04" w14:textId="47F2C6E2" w:rsidR="00796FBC" w:rsidRPr="00A33F04" w:rsidRDefault="00332B12" w:rsidP="00A258A6">
            <w:pPr>
              <w:pStyle w:val="Default"/>
              <w:rPr>
                <w:color w:val="2E74B5" w:themeColor="accent1" w:themeShade="BF"/>
              </w:rPr>
            </w:pPr>
            <w:r>
              <w:t>N</w:t>
            </w:r>
            <w:r w:rsidR="00796FBC">
              <w:t xml:space="preserve">umber of bedrooms in </w:t>
            </w:r>
            <w:r w:rsidR="00796FBC" w:rsidRPr="00332B12">
              <w:rPr>
                <w:color w:val="auto"/>
              </w:rPr>
              <w:t>rental unit:</w:t>
            </w:r>
            <w:r w:rsidR="00796FBC" w:rsidRPr="00332B12">
              <w:rPr>
                <w:b/>
                <w:color w:val="auto"/>
              </w:rPr>
              <w:t xml:space="preserve"> </w:t>
            </w:r>
            <w:r w:rsidR="00796FBC" w:rsidRPr="00332B12">
              <w:rPr>
                <w:color w:val="auto"/>
              </w:rPr>
              <w:t xml:space="preserve"> </w:t>
            </w:r>
          </w:p>
        </w:tc>
      </w:tr>
      <w:tr w:rsidR="000C0136" w:rsidRPr="007F32D0" w14:paraId="22E6B052" w14:textId="77777777" w:rsidTr="00433388">
        <w:trPr>
          <w:trHeight w:val="386"/>
          <w:jc w:val="center"/>
        </w:trPr>
        <w:tc>
          <w:tcPr>
            <w:tcW w:w="11515" w:type="dxa"/>
            <w:gridSpan w:val="11"/>
          </w:tcPr>
          <w:p w14:paraId="17E3274E" w14:textId="400AEDEF" w:rsidR="000C0136" w:rsidRDefault="000C0136" w:rsidP="00A258A6">
            <w:pPr>
              <w:pStyle w:val="Default"/>
            </w:pPr>
            <w:r>
              <w:t>If a shared living situation</w:t>
            </w:r>
            <w:r w:rsidR="000A2672">
              <w:t xml:space="preserve"> with friend/family</w:t>
            </w:r>
            <w:r>
              <w:t xml:space="preserve">, how many </w:t>
            </w:r>
            <w:r w:rsidR="00332B12">
              <w:t>bed</w:t>
            </w:r>
            <w:r>
              <w:t xml:space="preserve">rooms is the household/tenant </w:t>
            </w:r>
            <w:r w:rsidR="005E125A">
              <w:t>paying for?</w:t>
            </w:r>
          </w:p>
          <w:p w14:paraId="0067A30C" w14:textId="77777777" w:rsidR="000C0136" w:rsidRPr="00A024E4" w:rsidRDefault="000C0136" w:rsidP="00A258A6">
            <w:pPr>
              <w:pStyle w:val="Default"/>
              <w:rPr>
                <w:i/>
              </w:rPr>
            </w:pPr>
            <w:r w:rsidRPr="00A024E4">
              <w:rPr>
                <w:i/>
                <w:sz w:val="20"/>
                <w:szCs w:val="20"/>
              </w:rPr>
              <w:t>If only paying for a “sleeping space,” indicate “1.”</w:t>
            </w:r>
          </w:p>
        </w:tc>
      </w:tr>
      <w:tr w:rsidR="005E125A" w14:paraId="07EAB070" w14:textId="77777777" w:rsidTr="00433388">
        <w:trPr>
          <w:trHeight w:val="110"/>
          <w:jc w:val="center"/>
        </w:trPr>
        <w:tc>
          <w:tcPr>
            <w:tcW w:w="11515" w:type="dxa"/>
            <w:gridSpan w:val="11"/>
            <w:shd w:val="clear" w:color="auto" w:fill="DEEAF6" w:themeFill="accent1" w:themeFillTint="33"/>
          </w:tcPr>
          <w:p w14:paraId="0D797784" w14:textId="345019BB" w:rsidR="005E125A" w:rsidRPr="0051608F" w:rsidRDefault="005E125A" w:rsidP="00631102">
            <w:pPr>
              <w:pStyle w:val="Default"/>
              <w:numPr>
                <w:ilvl w:val="0"/>
                <w:numId w:val="3"/>
              </w:numPr>
              <w:rPr>
                <w:b/>
                <w:sz w:val="28"/>
                <w:szCs w:val="28"/>
              </w:rPr>
            </w:pPr>
            <w:r>
              <w:rPr>
                <w:rFonts w:eastAsia="Calibri"/>
                <w:b/>
                <w:sz w:val="28"/>
                <w:szCs w:val="28"/>
              </w:rPr>
              <w:t xml:space="preserve">Rent Request – </w:t>
            </w:r>
            <w:r w:rsidRPr="007629AC">
              <w:rPr>
                <w:rFonts w:eastAsia="Calibri"/>
                <w:b/>
                <w:sz w:val="28"/>
                <w:szCs w:val="28"/>
              </w:rPr>
              <w:t>limited to</w:t>
            </w:r>
            <w:r w:rsidR="00631102">
              <w:rPr>
                <w:rFonts w:eastAsia="Calibri"/>
                <w:b/>
                <w:sz w:val="28"/>
                <w:szCs w:val="28"/>
              </w:rPr>
              <w:t xml:space="preserve"> arrears since March 1, 2020</w:t>
            </w:r>
          </w:p>
        </w:tc>
      </w:tr>
      <w:tr w:rsidR="005E125A" w14:paraId="5919AB87" w14:textId="77777777" w:rsidTr="00433388">
        <w:trPr>
          <w:trHeight w:val="458"/>
          <w:jc w:val="center"/>
        </w:trPr>
        <w:tc>
          <w:tcPr>
            <w:tcW w:w="8815" w:type="dxa"/>
            <w:gridSpan w:val="7"/>
          </w:tcPr>
          <w:p w14:paraId="7308C40D" w14:textId="77777777" w:rsidR="009847C6" w:rsidRPr="009847C6" w:rsidRDefault="005E125A" w:rsidP="00A258A6">
            <w:pPr>
              <w:pStyle w:val="Default"/>
              <w:numPr>
                <w:ilvl w:val="0"/>
                <w:numId w:val="7"/>
              </w:numPr>
              <w:ind w:left="339"/>
            </w:pPr>
            <w:r>
              <w:rPr>
                <w:rFonts w:eastAsia="Calibri"/>
              </w:rPr>
              <w:t>What is the tenant’s monthly rent/lease amount?</w:t>
            </w:r>
            <w:r>
              <w:rPr>
                <w:rFonts w:eastAsia="Calibri"/>
                <w:i/>
                <w:sz w:val="20"/>
              </w:rPr>
              <w:t xml:space="preserve"> </w:t>
            </w:r>
          </w:p>
          <w:p w14:paraId="517F75FA" w14:textId="7B8AC244" w:rsidR="005E125A" w:rsidRPr="009847C6" w:rsidRDefault="005E125A" w:rsidP="00631102">
            <w:pPr>
              <w:pStyle w:val="Default"/>
              <w:ind w:left="339"/>
              <w:rPr>
                <w:sz w:val="20"/>
                <w:szCs w:val="20"/>
              </w:rPr>
            </w:pPr>
            <w:r w:rsidRPr="009847C6">
              <w:rPr>
                <w:rFonts w:eastAsia="Calibri"/>
                <w:i/>
                <w:sz w:val="20"/>
                <w:szCs w:val="20"/>
              </w:rPr>
              <w:t xml:space="preserve">If utility costs are </w:t>
            </w:r>
            <w:r w:rsidR="00631102">
              <w:rPr>
                <w:rFonts w:eastAsia="Calibri"/>
                <w:i/>
                <w:sz w:val="20"/>
                <w:szCs w:val="20"/>
              </w:rPr>
              <w:t xml:space="preserve">included in the </w:t>
            </w:r>
            <w:r w:rsidRPr="009847C6">
              <w:rPr>
                <w:i/>
                <w:sz w:val="20"/>
                <w:szCs w:val="20"/>
              </w:rPr>
              <w:t>total rent amount due each month, they can be included in the rental payment.</w:t>
            </w:r>
          </w:p>
        </w:tc>
        <w:tc>
          <w:tcPr>
            <w:tcW w:w="2700" w:type="dxa"/>
            <w:gridSpan w:val="4"/>
          </w:tcPr>
          <w:p w14:paraId="21DDE7FD" w14:textId="77777777" w:rsidR="005E125A" w:rsidRDefault="005E125A" w:rsidP="00A258A6">
            <w:pPr>
              <w:pStyle w:val="Default"/>
              <w:ind w:left="-21"/>
            </w:pPr>
            <w:r>
              <w:t>$</w:t>
            </w:r>
          </w:p>
        </w:tc>
      </w:tr>
      <w:tr w:rsidR="005E125A" w14:paraId="5C6EB853" w14:textId="77777777" w:rsidTr="00433388">
        <w:trPr>
          <w:trHeight w:val="458"/>
          <w:jc w:val="center"/>
        </w:trPr>
        <w:tc>
          <w:tcPr>
            <w:tcW w:w="11515" w:type="dxa"/>
            <w:gridSpan w:val="11"/>
          </w:tcPr>
          <w:p w14:paraId="07F49C37" w14:textId="7C64BD23" w:rsidR="005E125A" w:rsidRPr="00157D5F" w:rsidRDefault="005E125A" w:rsidP="00A258A6">
            <w:pPr>
              <w:pStyle w:val="Default"/>
              <w:numPr>
                <w:ilvl w:val="0"/>
                <w:numId w:val="7"/>
              </w:numPr>
              <w:ind w:left="339"/>
              <w:rPr>
                <w:rFonts w:eastAsia="Calibri"/>
                <w:color w:val="auto"/>
              </w:rPr>
            </w:pPr>
            <w:r w:rsidRPr="00157D5F">
              <w:rPr>
                <w:color w:val="auto"/>
              </w:rPr>
              <w:t>Indicate</w:t>
            </w:r>
            <w:r w:rsidR="0053640C">
              <w:rPr>
                <w:color w:val="auto"/>
              </w:rPr>
              <w:t xml:space="preserve"> below the months the </w:t>
            </w:r>
            <w:r w:rsidRPr="00157D5F">
              <w:rPr>
                <w:color w:val="auto"/>
              </w:rPr>
              <w:t>rent is past due and the amounts</w:t>
            </w:r>
            <w:r w:rsidR="005B2363" w:rsidRPr="00157D5F">
              <w:rPr>
                <w:color w:val="auto"/>
              </w:rPr>
              <w:t>.</w:t>
            </w:r>
            <w:r w:rsidRPr="00157D5F">
              <w:rPr>
                <w:rFonts w:eastAsia="Calibri"/>
                <w:color w:val="auto"/>
              </w:rPr>
              <w:t xml:space="preserve"> </w:t>
            </w:r>
          </w:p>
          <w:p w14:paraId="48D632FC" w14:textId="4FEB87EF" w:rsidR="00332B12" w:rsidRPr="00157D5F" w:rsidRDefault="004205B1" w:rsidP="004205B1">
            <w:pPr>
              <w:pStyle w:val="Default"/>
              <w:ind w:left="339"/>
              <w:rPr>
                <w:rFonts w:eastAsia="Calibri"/>
                <w:color w:val="auto"/>
                <w:sz w:val="20"/>
                <w:szCs w:val="20"/>
              </w:rPr>
            </w:pPr>
            <w:r>
              <w:rPr>
                <w:rFonts w:eastAsia="Calibri"/>
                <w:i/>
                <w:color w:val="auto"/>
                <w:sz w:val="20"/>
                <w:szCs w:val="20"/>
              </w:rPr>
              <w:t>Future rent is limited to three months at a time</w:t>
            </w:r>
            <w:r w:rsidR="007629AC" w:rsidRPr="00157D5F">
              <w:rPr>
                <w:rFonts w:eastAsia="Calibri"/>
                <w:i/>
                <w:color w:val="auto"/>
                <w:sz w:val="20"/>
                <w:szCs w:val="20"/>
              </w:rPr>
              <w:t>.</w:t>
            </w:r>
          </w:p>
        </w:tc>
      </w:tr>
      <w:tr w:rsidR="005E125A" w:rsidRPr="00F82C23" w14:paraId="6EB8C1BC" w14:textId="77777777" w:rsidTr="009B700A">
        <w:trPr>
          <w:trHeight w:val="710"/>
          <w:jc w:val="center"/>
        </w:trPr>
        <w:tc>
          <w:tcPr>
            <w:tcW w:w="1165" w:type="dxa"/>
          </w:tcPr>
          <w:p w14:paraId="1EA22CA2" w14:textId="77777777" w:rsidR="005E125A" w:rsidRPr="00F82C23" w:rsidRDefault="005E125A" w:rsidP="00A258A6">
            <w:pPr>
              <w:pStyle w:val="Default"/>
              <w:ind w:right="-110"/>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sidRPr="00F82C23">
              <w:rPr>
                <w:sz w:val="20"/>
                <w:szCs w:val="20"/>
              </w:rPr>
              <w:t>Mar ‘20</w:t>
            </w:r>
          </w:p>
          <w:p w14:paraId="4E970C95" w14:textId="77777777" w:rsidR="005E125A" w:rsidRPr="00F82C23" w:rsidRDefault="005E125A" w:rsidP="00A258A6">
            <w:pPr>
              <w:pStyle w:val="Default"/>
              <w:rPr>
                <w:sz w:val="20"/>
                <w:szCs w:val="20"/>
              </w:rPr>
            </w:pPr>
            <w:r w:rsidRPr="00F82C23">
              <w:rPr>
                <w:sz w:val="20"/>
                <w:szCs w:val="20"/>
              </w:rPr>
              <w:t>$</w:t>
            </w:r>
          </w:p>
        </w:tc>
        <w:tc>
          <w:tcPr>
            <w:tcW w:w="1260" w:type="dxa"/>
          </w:tcPr>
          <w:p w14:paraId="13CA7FC8" w14:textId="77777777" w:rsidR="005E125A" w:rsidRPr="00F82C23" w:rsidRDefault="005E125A"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sidRPr="00F82C23">
              <w:rPr>
                <w:sz w:val="20"/>
                <w:szCs w:val="20"/>
              </w:rPr>
              <w:t>Apr ‘20</w:t>
            </w:r>
          </w:p>
          <w:p w14:paraId="5A94D25A" w14:textId="77777777" w:rsidR="005E125A" w:rsidRPr="00F82C23" w:rsidRDefault="005E125A" w:rsidP="00A258A6">
            <w:pPr>
              <w:pStyle w:val="Default"/>
              <w:rPr>
                <w:sz w:val="20"/>
                <w:szCs w:val="20"/>
              </w:rPr>
            </w:pPr>
            <w:r w:rsidRPr="00F82C23">
              <w:rPr>
                <w:sz w:val="20"/>
                <w:szCs w:val="20"/>
              </w:rPr>
              <w:t>$</w:t>
            </w:r>
          </w:p>
        </w:tc>
        <w:tc>
          <w:tcPr>
            <w:tcW w:w="1260" w:type="dxa"/>
          </w:tcPr>
          <w:p w14:paraId="1A56B777" w14:textId="77777777" w:rsidR="005E125A" w:rsidRPr="00F82C23" w:rsidRDefault="005E125A"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sidRPr="00F82C23">
              <w:rPr>
                <w:sz w:val="20"/>
                <w:szCs w:val="20"/>
              </w:rPr>
              <w:t>May ‘20</w:t>
            </w:r>
          </w:p>
          <w:p w14:paraId="0BC911DF" w14:textId="77777777" w:rsidR="005E125A" w:rsidRPr="00F82C23" w:rsidRDefault="005E125A" w:rsidP="00A258A6">
            <w:pPr>
              <w:pStyle w:val="Default"/>
              <w:rPr>
                <w:sz w:val="20"/>
                <w:szCs w:val="20"/>
              </w:rPr>
            </w:pPr>
            <w:r w:rsidRPr="00F82C23">
              <w:rPr>
                <w:sz w:val="20"/>
                <w:szCs w:val="20"/>
              </w:rPr>
              <w:t>$</w:t>
            </w:r>
          </w:p>
        </w:tc>
        <w:tc>
          <w:tcPr>
            <w:tcW w:w="1350" w:type="dxa"/>
          </w:tcPr>
          <w:p w14:paraId="3BBF4FFC" w14:textId="77777777" w:rsidR="005E125A" w:rsidRPr="00F82C23" w:rsidRDefault="005E125A"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sidRPr="00F82C23">
              <w:rPr>
                <w:sz w:val="20"/>
                <w:szCs w:val="20"/>
              </w:rPr>
              <w:t>June ‘20</w:t>
            </w:r>
          </w:p>
          <w:p w14:paraId="356C4453" w14:textId="77777777" w:rsidR="005E125A" w:rsidRPr="00F82C23" w:rsidRDefault="005E125A" w:rsidP="00A258A6">
            <w:pPr>
              <w:pStyle w:val="Default"/>
              <w:rPr>
                <w:sz w:val="20"/>
                <w:szCs w:val="20"/>
              </w:rPr>
            </w:pPr>
            <w:r w:rsidRPr="00F82C23">
              <w:rPr>
                <w:sz w:val="20"/>
                <w:szCs w:val="20"/>
              </w:rPr>
              <w:t>$</w:t>
            </w:r>
          </w:p>
        </w:tc>
        <w:tc>
          <w:tcPr>
            <w:tcW w:w="1350" w:type="dxa"/>
          </w:tcPr>
          <w:p w14:paraId="1585EC76" w14:textId="77777777" w:rsidR="005E125A" w:rsidRPr="00F82C23" w:rsidRDefault="005E125A"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sidRPr="00F82C23">
              <w:rPr>
                <w:sz w:val="20"/>
                <w:szCs w:val="20"/>
              </w:rPr>
              <w:t>July ‘20</w:t>
            </w:r>
          </w:p>
          <w:p w14:paraId="4DCD2935" w14:textId="77777777" w:rsidR="005E125A" w:rsidRPr="00F82C23" w:rsidRDefault="005E125A" w:rsidP="00A258A6">
            <w:pPr>
              <w:pStyle w:val="Default"/>
              <w:rPr>
                <w:sz w:val="20"/>
                <w:szCs w:val="20"/>
              </w:rPr>
            </w:pPr>
            <w:r w:rsidRPr="00F82C23">
              <w:rPr>
                <w:sz w:val="20"/>
                <w:szCs w:val="20"/>
              </w:rPr>
              <w:t>$</w:t>
            </w:r>
          </w:p>
        </w:tc>
        <w:tc>
          <w:tcPr>
            <w:tcW w:w="1170" w:type="dxa"/>
          </w:tcPr>
          <w:p w14:paraId="52B2B4E3" w14:textId="77777777" w:rsidR="005E125A" w:rsidRPr="00F82C23" w:rsidRDefault="005E125A"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sidRPr="00F82C23">
              <w:rPr>
                <w:sz w:val="20"/>
                <w:szCs w:val="20"/>
              </w:rPr>
              <w:t>Aug</w:t>
            </w:r>
            <w:r>
              <w:rPr>
                <w:sz w:val="20"/>
                <w:szCs w:val="20"/>
              </w:rPr>
              <w:t xml:space="preserve"> ‘20</w:t>
            </w:r>
          </w:p>
          <w:p w14:paraId="2CD2521D" w14:textId="77777777" w:rsidR="005E125A" w:rsidRPr="00F82C23" w:rsidRDefault="005E125A" w:rsidP="00A258A6">
            <w:pPr>
              <w:pStyle w:val="Default"/>
              <w:rPr>
                <w:sz w:val="20"/>
                <w:szCs w:val="20"/>
              </w:rPr>
            </w:pPr>
            <w:r w:rsidRPr="00F82C23">
              <w:rPr>
                <w:sz w:val="20"/>
                <w:szCs w:val="20"/>
              </w:rPr>
              <w:t>$</w:t>
            </w:r>
          </w:p>
        </w:tc>
        <w:tc>
          <w:tcPr>
            <w:tcW w:w="1260" w:type="dxa"/>
          </w:tcPr>
          <w:p w14:paraId="1BA500B9" w14:textId="77777777" w:rsidR="005E125A" w:rsidRPr="00F82C23" w:rsidRDefault="005E125A"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sidRPr="00F82C23">
              <w:rPr>
                <w:sz w:val="20"/>
                <w:szCs w:val="20"/>
              </w:rPr>
              <w:t>Sept</w:t>
            </w:r>
            <w:r>
              <w:rPr>
                <w:sz w:val="20"/>
                <w:szCs w:val="20"/>
              </w:rPr>
              <w:t xml:space="preserve"> ‘20</w:t>
            </w:r>
          </w:p>
          <w:p w14:paraId="2419790C" w14:textId="77777777" w:rsidR="005E125A" w:rsidRPr="00F82C23" w:rsidRDefault="005E125A" w:rsidP="00A258A6">
            <w:pPr>
              <w:pStyle w:val="Default"/>
              <w:rPr>
                <w:sz w:val="20"/>
                <w:szCs w:val="20"/>
              </w:rPr>
            </w:pPr>
            <w:r w:rsidRPr="00F82C23">
              <w:rPr>
                <w:sz w:val="20"/>
                <w:szCs w:val="20"/>
              </w:rPr>
              <w:t>$</w:t>
            </w:r>
          </w:p>
        </w:tc>
        <w:tc>
          <w:tcPr>
            <w:tcW w:w="1260" w:type="dxa"/>
            <w:gridSpan w:val="2"/>
          </w:tcPr>
          <w:p w14:paraId="004591E9" w14:textId="77777777" w:rsidR="005E125A" w:rsidRPr="00F82C23" w:rsidRDefault="005E125A"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Oct ‘20</w:t>
            </w:r>
          </w:p>
          <w:p w14:paraId="07FB553D" w14:textId="77777777" w:rsidR="005E125A" w:rsidRPr="00F82C23" w:rsidRDefault="005E125A" w:rsidP="00A258A6">
            <w:pPr>
              <w:pStyle w:val="Default"/>
              <w:rPr>
                <w:sz w:val="20"/>
                <w:szCs w:val="20"/>
              </w:rPr>
            </w:pPr>
            <w:r w:rsidRPr="00F82C23">
              <w:rPr>
                <w:sz w:val="20"/>
                <w:szCs w:val="20"/>
              </w:rPr>
              <w:t>$</w:t>
            </w:r>
          </w:p>
        </w:tc>
        <w:tc>
          <w:tcPr>
            <w:tcW w:w="1440" w:type="dxa"/>
            <w:gridSpan w:val="2"/>
          </w:tcPr>
          <w:p w14:paraId="5001C47A" w14:textId="77777777" w:rsidR="005E125A" w:rsidRPr="00F82C23" w:rsidRDefault="005E125A"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Nov ‘20</w:t>
            </w:r>
          </w:p>
          <w:p w14:paraId="6EDB50D4" w14:textId="77777777" w:rsidR="005E125A" w:rsidRPr="00F82C23" w:rsidRDefault="005E125A" w:rsidP="00A258A6">
            <w:pPr>
              <w:pStyle w:val="Default"/>
              <w:rPr>
                <w:sz w:val="20"/>
                <w:szCs w:val="20"/>
              </w:rPr>
            </w:pPr>
            <w:r w:rsidRPr="00F82C23">
              <w:rPr>
                <w:sz w:val="20"/>
                <w:szCs w:val="20"/>
              </w:rPr>
              <w:t>$</w:t>
            </w:r>
          </w:p>
        </w:tc>
      </w:tr>
      <w:tr w:rsidR="00B166AD" w:rsidRPr="00F82C23" w14:paraId="618B8193" w14:textId="77777777" w:rsidTr="009B700A">
        <w:trPr>
          <w:trHeight w:val="710"/>
          <w:jc w:val="center"/>
        </w:trPr>
        <w:tc>
          <w:tcPr>
            <w:tcW w:w="1165" w:type="dxa"/>
          </w:tcPr>
          <w:p w14:paraId="40ED38B7" w14:textId="77777777"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Dec ‘20</w:t>
            </w:r>
          </w:p>
          <w:p w14:paraId="67A5A237" w14:textId="77777777" w:rsidR="00B166AD" w:rsidRPr="00F82C23" w:rsidRDefault="00B166AD" w:rsidP="00A258A6">
            <w:pPr>
              <w:pStyle w:val="Default"/>
              <w:rPr>
                <w:sz w:val="20"/>
                <w:szCs w:val="20"/>
              </w:rPr>
            </w:pPr>
            <w:r w:rsidRPr="00F82C23">
              <w:rPr>
                <w:sz w:val="20"/>
                <w:szCs w:val="20"/>
              </w:rPr>
              <w:t>$</w:t>
            </w:r>
          </w:p>
        </w:tc>
        <w:tc>
          <w:tcPr>
            <w:tcW w:w="1260" w:type="dxa"/>
          </w:tcPr>
          <w:p w14:paraId="584CFABC" w14:textId="77777777"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Jan ‘21</w:t>
            </w:r>
          </w:p>
          <w:p w14:paraId="1C3BE793" w14:textId="77777777" w:rsidR="00B166AD" w:rsidRPr="00F82C23" w:rsidRDefault="00B166AD" w:rsidP="00A258A6">
            <w:pPr>
              <w:pStyle w:val="Default"/>
              <w:rPr>
                <w:sz w:val="20"/>
                <w:szCs w:val="20"/>
              </w:rPr>
            </w:pPr>
            <w:r w:rsidRPr="00F82C23">
              <w:rPr>
                <w:sz w:val="20"/>
                <w:szCs w:val="20"/>
              </w:rPr>
              <w:t>$</w:t>
            </w:r>
          </w:p>
        </w:tc>
        <w:tc>
          <w:tcPr>
            <w:tcW w:w="1260" w:type="dxa"/>
          </w:tcPr>
          <w:p w14:paraId="412FADBF" w14:textId="77777777"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Feb ‘21</w:t>
            </w:r>
          </w:p>
          <w:p w14:paraId="5D294CD4" w14:textId="77777777" w:rsidR="00B166AD" w:rsidRPr="00F82C23" w:rsidRDefault="00B166AD" w:rsidP="00A258A6">
            <w:pPr>
              <w:pStyle w:val="Default"/>
              <w:rPr>
                <w:sz w:val="20"/>
                <w:szCs w:val="20"/>
              </w:rPr>
            </w:pPr>
            <w:r w:rsidRPr="00F82C23">
              <w:rPr>
                <w:sz w:val="20"/>
                <w:szCs w:val="20"/>
              </w:rPr>
              <w:t>$</w:t>
            </w:r>
          </w:p>
        </w:tc>
        <w:tc>
          <w:tcPr>
            <w:tcW w:w="1350" w:type="dxa"/>
          </w:tcPr>
          <w:p w14:paraId="1475560E" w14:textId="77777777"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Mar ‘21</w:t>
            </w:r>
          </w:p>
          <w:p w14:paraId="74732648" w14:textId="77777777" w:rsidR="00B166AD" w:rsidRPr="00F82C23" w:rsidRDefault="00B166AD" w:rsidP="00A258A6">
            <w:pPr>
              <w:pStyle w:val="Default"/>
              <w:rPr>
                <w:sz w:val="20"/>
                <w:szCs w:val="20"/>
              </w:rPr>
            </w:pPr>
            <w:r w:rsidRPr="00F82C23">
              <w:rPr>
                <w:sz w:val="20"/>
                <w:szCs w:val="20"/>
              </w:rPr>
              <w:t>$</w:t>
            </w:r>
          </w:p>
        </w:tc>
        <w:tc>
          <w:tcPr>
            <w:tcW w:w="1350" w:type="dxa"/>
          </w:tcPr>
          <w:p w14:paraId="00909823" w14:textId="77777777"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Apr ‘21</w:t>
            </w:r>
          </w:p>
          <w:p w14:paraId="4629337B" w14:textId="77777777" w:rsidR="00B166AD" w:rsidRPr="00F82C23" w:rsidRDefault="00B166AD" w:rsidP="00A258A6">
            <w:pPr>
              <w:pStyle w:val="Default"/>
              <w:rPr>
                <w:sz w:val="20"/>
                <w:szCs w:val="20"/>
              </w:rPr>
            </w:pPr>
            <w:r w:rsidRPr="00F82C23">
              <w:rPr>
                <w:sz w:val="20"/>
                <w:szCs w:val="20"/>
              </w:rPr>
              <w:t>$</w:t>
            </w:r>
          </w:p>
        </w:tc>
        <w:tc>
          <w:tcPr>
            <w:tcW w:w="1170" w:type="dxa"/>
          </w:tcPr>
          <w:p w14:paraId="35A8DB70" w14:textId="77777777"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May ‘21</w:t>
            </w:r>
          </w:p>
          <w:p w14:paraId="29F73041" w14:textId="77777777" w:rsidR="00B166AD" w:rsidRPr="00F82C23" w:rsidRDefault="00B166AD" w:rsidP="00A258A6">
            <w:pPr>
              <w:pStyle w:val="Default"/>
              <w:rPr>
                <w:sz w:val="20"/>
                <w:szCs w:val="20"/>
              </w:rPr>
            </w:pPr>
            <w:r w:rsidRPr="00F82C23">
              <w:rPr>
                <w:sz w:val="20"/>
                <w:szCs w:val="20"/>
              </w:rPr>
              <w:t>$</w:t>
            </w:r>
          </w:p>
        </w:tc>
        <w:tc>
          <w:tcPr>
            <w:tcW w:w="1260" w:type="dxa"/>
          </w:tcPr>
          <w:p w14:paraId="0B02FBEB" w14:textId="77777777"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Jun ‘21</w:t>
            </w:r>
          </w:p>
          <w:p w14:paraId="0C8712BB" w14:textId="77777777" w:rsidR="00B166AD" w:rsidRPr="00F82C23" w:rsidRDefault="00B166AD" w:rsidP="00A258A6">
            <w:pPr>
              <w:pStyle w:val="Default"/>
              <w:rPr>
                <w:sz w:val="20"/>
                <w:szCs w:val="20"/>
              </w:rPr>
            </w:pPr>
            <w:r w:rsidRPr="00F82C23">
              <w:rPr>
                <w:sz w:val="20"/>
                <w:szCs w:val="20"/>
              </w:rPr>
              <w:t>$</w:t>
            </w:r>
          </w:p>
        </w:tc>
        <w:tc>
          <w:tcPr>
            <w:tcW w:w="1260" w:type="dxa"/>
            <w:gridSpan w:val="2"/>
          </w:tcPr>
          <w:p w14:paraId="297C095D" w14:textId="63C2F834"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Jul ’21     </w:t>
            </w:r>
            <w:r w:rsidRPr="00F82C23">
              <w:rPr>
                <w:sz w:val="20"/>
                <w:szCs w:val="20"/>
              </w:rPr>
              <w:t>$</w:t>
            </w:r>
          </w:p>
        </w:tc>
        <w:tc>
          <w:tcPr>
            <w:tcW w:w="1440" w:type="dxa"/>
            <w:gridSpan w:val="2"/>
          </w:tcPr>
          <w:p w14:paraId="03C2C1A5" w14:textId="79AAEA4A" w:rsidR="00B166AD" w:rsidRPr="00F82C23" w:rsidRDefault="00B166AD" w:rsidP="00B166AD">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Aug ’21   </w:t>
            </w:r>
            <w:r w:rsidR="00433388">
              <w:rPr>
                <w:sz w:val="20"/>
                <w:szCs w:val="20"/>
              </w:rPr>
              <w:t xml:space="preserve"> </w:t>
            </w:r>
            <w:r>
              <w:rPr>
                <w:sz w:val="20"/>
                <w:szCs w:val="20"/>
              </w:rPr>
              <w:t xml:space="preserve">  </w:t>
            </w:r>
            <w:r w:rsidRPr="00F82C23">
              <w:rPr>
                <w:sz w:val="20"/>
                <w:szCs w:val="20"/>
              </w:rPr>
              <w:t>$</w:t>
            </w:r>
          </w:p>
        </w:tc>
      </w:tr>
      <w:tr w:rsidR="00B166AD" w:rsidRPr="00F82C23" w14:paraId="2EB8E5D1" w14:textId="77777777" w:rsidTr="009B700A">
        <w:trPr>
          <w:trHeight w:val="710"/>
          <w:jc w:val="center"/>
        </w:trPr>
        <w:tc>
          <w:tcPr>
            <w:tcW w:w="1165" w:type="dxa"/>
          </w:tcPr>
          <w:p w14:paraId="0CAAC277" w14:textId="2010DD7E"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Sept ’21      </w:t>
            </w:r>
            <w:r w:rsidRPr="00F82C23">
              <w:rPr>
                <w:sz w:val="20"/>
                <w:szCs w:val="20"/>
              </w:rPr>
              <w:t>$</w:t>
            </w:r>
          </w:p>
        </w:tc>
        <w:tc>
          <w:tcPr>
            <w:tcW w:w="1260" w:type="dxa"/>
          </w:tcPr>
          <w:p w14:paraId="0DF318AA" w14:textId="6A2C3F6E" w:rsidR="00B166AD" w:rsidRPr="00F82C23" w:rsidRDefault="00B166AD" w:rsidP="00B166AD">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Oct ’21     </w:t>
            </w:r>
            <w:r w:rsidRPr="00F82C23">
              <w:rPr>
                <w:sz w:val="20"/>
                <w:szCs w:val="20"/>
              </w:rPr>
              <w:t>$</w:t>
            </w:r>
          </w:p>
        </w:tc>
        <w:tc>
          <w:tcPr>
            <w:tcW w:w="1260" w:type="dxa"/>
          </w:tcPr>
          <w:p w14:paraId="4205E589" w14:textId="2A74C1DD" w:rsidR="00B166AD" w:rsidRPr="00F82C23" w:rsidRDefault="00B166AD" w:rsidP="00B166AD">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Nov ’21     </w:t>
            </w:r>
            <w:r w:rsidRPr="00F82C23">
              <w:rPr>
                <w:sz w:val="20"/>
                <w:szCs w:val="20"/>
              </w:rPr>
              <w:t>$</w:t>
            </w:r>
          </w:p>
        </w:tc>
        <w:tc>
          <w:tcPr>
            <w:tcW w:w="1350" w:type="dxa"/>
          </w:tcPr>
          <w:p w14:paraId="77437FF3" w14:textId="30693779"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Dec ’21     </w:t>
            </w:r>
            <w:r w:rsidRPr="00F82C23">
              <w:rPr>
                <w:sz w:val="20"/>
                <w:szCs w:val="20"/>
              </w:rPr>
              <w:t>$</w:t>
            </w:r>
          </w:p>
        </w:tc>
        <w:tc>
          <w:tcPr>
            <w:tcW w:w="1350" w:type="dxa"/>
          </w:tcPr>
          <w:p w14:paraId="73907C8B" w14:textId="144B6288" w:rsidR="00B166AD" w:rsidRPr="00F82C23" w:rsidRDefault="00B166AD" w:rsidP="00B166AD">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Jan ’</w:t>
            </w:r>
            <w:r w:rsidR="008C45BE">
              <w:rPr>
                <w:sz w:val="20"/>
                <w:szCs w:val="20"/>
              </w:rPr>
              <w:t>22</w:t>
            </w:r>
            <w:r>
              <w:rPr>
                <w:sz w:val="20"/>
                <w:szCs w:val="20"/>
              </w:rPr>
              <w:t xml:space="preserve">    </w:t>
            </w:r>
            <w:r w:rsidR="00433388">
              <w:rPr>
                <w:sz w:val="20"/>
                <w:szCs w:val="20"/>
              </w:rPr>
              <w:t xml:space="preserve"> </w:t>
            </w:r>
            <w:r w:rsidRPr="00F82C23">
              <w:rPr>
                <w:sz w:val="20"/>
                <w:szCs w:val="20"/>
              </w:rPr>
              <w:t>$</w:t>
            </w:r>
          </w:p>
        </w:tc>
        <w:tc>
          <w:tcPr>
            <w:tcW w:w="1170" w:type="dxa"/>
          </w:tcPr>
          <w:p w14:paraId="0906D6A9" w14:textId="3419C2EC"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Feb ’</w:t>
            </w:r>
            <w:r w:rsidR="008C45BE">
              <w:rPr>
                <w:sz w:val="20"/>
                <w:szCs w:val="20"/>
              </w:rPr>
              <w:t>22</w:t>
            </w:r>
            <w:r>
              <w:rPr>
                <w:sz w:val="20"/>
                <w:szCs w:val="20"/>
              </w:rPr>
              <w:t xml:space="preserve">    </w:t>
            </w:r>
            <w:r w:rsidRPr="00F82C23">
              <w:rPr>
                <w:sz w:val="20"/>
                <w:szCs w:val="20"/>
              </w:rPr>
              <w:t>$</w:t>
            </w:r>
          </w:p>
        </w:tc>
        <w:tc>
          <w:tcPr>
            <w:tcW w:w="1260" w:type="dxa"/>
          </w:tcPr>
          <w:p w14:paraId="6665D61A" w14:textId="6272A58B"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Mar ’</w:t>
            </w:r>
            <w:r w:rsidR="008C45BE">
              <w:rPr>
                <w:sz w:val="20"/>
                <w:szCs w:val="20"/>
              </w:rPr>
              <w:t>22</w:t>
            </w:r>
            <w:r>
              <w:rPr>
                <w:sz w:val="20"/>
                <w:szCs w:val="20"/>
              </w:rPr>
              <w:t xml:space="preserve">     </w:t>
            </w:r>
            <w:r w:rsidRPr="00F82C23">
              <w:rPr>
                <w:sz w:val="20"/>
                <w:szCs w:val="20"/>
              </w:rPr>
              <w:t>$</w:t>
            </w:r>
          </w:p>
        </w:tc>
        <w:tc>
          <w:tcPr>
            <w:tcW w:w="1260" w:type="dxa"/>
            <w:gridSpan w:val="2"/>
          </w:tcPr>
          <w:p w14:paraId="27D8EE57" w14:textId="2192A68B"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Apr ’</w:t>
            </w:r>
            <w:r w:rsidR="008C45BE">
              <w:rPr>
                <w:sz w:val="20"/>
                <w:szCs w:val="20"/>
              </w:rPr>
              <w:t>22</w:t>
            </w:r>
            <w:r>
              <w:rPr>
                <w:sz w:val="20"/>
                <w:szCs w:val="20"/>
              </w:rPr>
              <w:t xml:space="preserve">     </w:t>
            </w:r>
            <w:r w:rsidRPr="00F82C23">
              <w:rPr>
                <w:sz w:val="20"/>
                <w:szCs w:val="20"/>
              </w:rPr>
              <w:t>$</w:t>
            </w:r>
          </w:p>
        </w:tc>
        <w:tc>
          <w:tcPr>
            <w:tcW w:w="1440" w:type="dxa"/>
            <w:gridSpan w:val="2"/>
          </w:tcPr>
          <w:p w14:paraId="6BD392F0" w14:textId="74154356" w:rsidR="00B166AD" w:rsidRPr="00F82C23" w:rsidRDefault="00B166AD" w:rsidP="00A258A6">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May ’</w:t>
            </w:r>
            <w:r w:rsidR="008C45BE">
              <w:rPr>
                <w:sz w:val="20"/>
                <w:szCs w:val="20"/>
              </w:rPr>
              <w:t>22</w:t>
            </w:r>
            <w:r>
              <w:rPr>
                <w:sz w:val="20"/>
                <w:szCs w:val="20"/>
              </w:rPr>
              <w:t xml:space="preserve">     </w:t>
            </w:r>
            <w:r w:rsidRPr="00F82C23">
              <w:rPr>
                <w:sz w:val="20"/>
                <w:szCs w:val="20"/>
              </w:rPr>
              <w:t>$</w:t>
            </w:r>
          </w:p>
        </w:tc>
      </w:tr>
      <w:tr w:rsidR="008C45BE" w:rsidRPr="00F82C23" w14:paraId="3ADB9B3D" w14:textId="77777777" w:rsidTr="009B700A">
        <w:trPr>
          <w:trHeight w:val="710"/>
          <w:jc w:val="center"/>
        </w:trPr>
        <w:tc>
          <w:tcPr>
            <w:tcW w:w="1165" w:type="dxa"/>
          </w:tcPr>
          <w:p w14:paraId="39D4FE50" w14:textId="28941F11"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Jun ’22     </w:t>
            </w:r>
            <w:r w:rsidRPr="00F82C23">
              <w:rPr>
                <w:sz w:val="20"/>
                <w:szCs w:val="20"/>
              </w:rPr>
              <w:t>$</w:t>
            </w:r>
          </w:p>
        </w:tc>
        <w:tc>
          <w:tcPr>
            <w:tcW w:w="1260" w:type="dxa"/>
          </w:tcPr>
          <w:p w14:paraId="3B2D20E0" w14:textId="5578A558"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Jul ’22     </w:t>
            </w:r>
            <w:r w:rsidRPr="00F82C23">
              <w:rPr>
                <w:sz w:val="20"/>
                <w:szCs w:val="20"/>
              </w:rPr>
              <w:t>$</w:t>
            </w:r>
          </w:p>
        </w:tc>
        <w:tc>
          <w:tcPr>
            <w:tcW w:w="1260" w:type="dxa"/>
          </w:tcPr>
          <w:p w14:paraId="4D52F4BC" w14:textId="106BF677"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Aug ’22     </w:t>
            </w:r>
            <w:r w:rsidRPr="00F82C23">
              <w:rPr>
                <w:sz w:val="20"/>
                <w:szCs w:val="20"/>
              </w:rPr>
              <w:t>$</w:t>
            </w:r>
          </w:p>
        </w:tc>
        <w:tc>
          <w:tcPr>
            <w:tcW w:w="1350" w:type="dxa"/>
          </w:tcPr>
          <w:p w14:paraId="0283B574" w14:textId="18DAF060"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Sept ’22     </w:t>
            </w:r>
            <w:r w:rsidRPr="00F82C23">
              <w:rPr>
                <w:sz w:val="20"/>
                <w:szCs w:val="20"/>
              </w:rPr>
              <w:t>$</w:t>
            </w:r>
          </w:p>
        </w:tc>
        <w:tc>
          <w:tcPr>
            <w:tcW w:w="1350" w:type="dxa"/>
          </w:tcPr>
          <w:p w14:paraId="11D4DEDD" w14:textId="22444EBF"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Oct ’22     </w:t>
            </w:r>
            <w:r w:rsidRPr="00F82C23">
              <w:rPr>
                <w:sz w:val="20"/>
                <w:szCs w:val="20"/>
              </w:rPr>
              <w:t>$</w:t>
            </w:r>
          </w:p>
        </w:tc>
        <w:tc>
          <w:tcPr>
            <w:tcW w:w="1170" w:type="dxa"/>
          </w:tcPr>
          <w:p w14:paraId="2E766ED9" w14:textId="318DADE2"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Nov ’22     </w:t>
            </w:r>
            <w:r w:rsidRPr="00F82C23">
              <w:rPr>
                <w:sz w:val="20"/>
                <w:szCs w:val="20"/>
              </w:rPr>
              <w:t>$</w:t>
            </w:r>
          </w:p>
        </w:tc>
        <w:tc>
          <w:tcPr>
            <w:tcW w:w="1260" w:type="dxa"/>
          </w:tcPr>
          <w:p w14:paraId="10874BE8" w14:textId="23548F4B"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Dec ’22     </w:t>
            </w:r>
            <w:r w:rsidRPr="00F82C23">
              <w:rPr>
                <w:sz w:val="20"/>
                <w:szCs w:val="20"/>
              </w:rPr>
              <w:t>$</w:t>
            </w:r>
          </w:p>
        </w:tc>
        <w:tc>
          <w:tcPr>
            <w:tcW w:w="1260" w:type="dxa"/>
            <w:gridSpan w:val="2"/>
          </w:tcPr>
          <w:p w14:paraId="3177CB4A" w14:textId="7E0A0210"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Jan ’23     </w:t>
            </w:r>
            <w:r w:rsidRPr="00F82C23">
              <w:rPr>
                <w:sz w:val="20"/>
                <w:szCs w:val="20"/>
              </w:rPr>
              <w:t>$</w:t>
            </w:r>
          </w:p>
        </w:tc>
        <w:tc>
          <w:tcPr>
            <w:tcW w:w="1440" w:type="dxa"/>
            <w:gridSpan w:val="2"/>
          </w:tcPr>
          <w:p w14:paraId="5BBE9EB6" w14:textId="50A014B0"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Feb ’23   </w:t>
            </w:r>
            <w:r w:rsidR="00433388">
              <w:rPr>
                <w:sz w:val="20"/>
                <w:szCs w:val="20"/>
              </w:rPr>
              <w:t xml:space="preserve">  </w:t>
            </w:r>
            <w:r>
              <w:rPr>
                <w:sz w:val="20"/>
                <w:szCs w:val="20"/>
              </w:rPr>
              <w:t xml:space="preserve">  </w:t>
            </w:r>
            <w:r w:rsidRPr="00F82C23">
              <w:rPr>
                <w:sz w:val="20"/>
                <w:szCs w:val="20"/>
              </w:rPr>
              <w:t>$</w:t>
            </w:r>
          </w:p>
        </w:tc>
      </w:tr>
      <w:tr w:rsidR="008C45BE" w:rsidRPr="00F82C23" w14:paraId="412A5A06" w14:textId="77777777" w:rsidTr="009B700A">
        <w:trPr>
          <w:trHeight w:val="710"/>
          <w:jc w:val="center"/>
        </w:trPr>
        <w:tc>
          <w:tcPr>
            <w:tcW w:w="1165" w:type="dxa"/>
          </w:tcPr>
          <w:p w14:paraId="3F2AB92A" w14:textId="46F9FB6F"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Mar ‘23</w:t>
            </w:r>
          </w:p>
          <w:p w14:paraId="249CBBCA" w14:textId="650E4D0F" w:rsidR="008C45BE" w:rsidRPr="008C45BE" w:rsidRDefault="008C45BE" w:rsidP="008C45BE">
            <w:pPr>
              <w:pStyle w:val="Default"/>
              <w:rPr>
                <w:b/>
                <w:sz w:val="20"/>
                <w:szCs w:val="20"/>
              </w:rPr>
            </w:pPr>
            <w:r w:rsidRPr="00F82C23">
              <w:rPr>
                <w:sz w:val="20"/>
                <w:szCs w:val="20"/>
              </w:rPr>
              <w:t>$</w:t>
            </w:r>
          </w:p>
        </w:tc>
        <w:tc>
          <w:tcPr>
            <w:tcW w:w="1260" w:type="dxa"/>
          </w:tcPr>
          <w:p w14:paraId="70AF1941" w14:textId="445DA881"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Apr ‘23</w:t>
            </w:r>
          </w:p>
          <w:p w14:paraId="2BDCFC77" w14:textId="0868C688" w:rsidR="008C45BE" w:rsidRPr="008C45BE" w:rsidRDefault="008C45BE" w:rsidP="008C45BE">
            <w:pPr>
              <w:pStyle w:val="Default"/>
              <w:rPr>
                <w:b/>
                <w:sz w:val="20"/>
                <w:szCs w:val="20"/>
              </w:rPr>
            </w:pPr>
            <w:r w:rsidRPr="00F82C23">
              <w:rPr>
                <w:sz w:val="20"/>
                <w:szCs w:val="20"/>
              </w:rPr>
              <w:t>$</w:t>
            </w:r>
          </w:p>
        </w:tc>
        <w:tc>
          <w:tcPr>
            <w:tcW w:w="1260" w:type="dxa"/>
          </w:tcPr>
          <w:p w14:paraId="369502E2" w14:textId="673A8931"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May ‘23</w:t>
            </w:r>
          </w:p>
          <w:p w14:paraId="57CE3107" w14:textId="0D9C69C7" w:rsidR="008C45BE" w:rsidRPr="008C45BE" w:rsidRDefault="008C45BE" w:rsidP="008C45BE">
            <w:pPr>
              <w:pStyle w:val="Default"/>
              <w:rPr>
                <w:b/>
                <w:sz w:val="20"/>
                <w:szCs w:val="20"/>
              </w:rPr>
            </w:pPr>
            <w:r w:rsidRPr="00F82C23">
              <w:rPr>
                <w:sz w:val="20"/>
                <w:szCs w:val="20"/>
              </w:rPr>
              <w:t>$</w:t>
            </w:r>
          </w:p>
        </w:tc>
        <w:tc>
          <w:tcPr>
            <w:tcW w:w="1350" w:type="dxa"/>
          </w:tcPr>
          <w:p w14:paraId="4492AA52" w14:textId="04588C49"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Jun ‘23</w:t>
            </w:r>
          </w:p>
          <w:p w14:paraId="1C3BC48B" w14:textId="499CDA04" w:rsidR="008C45BE" w:rsidRPr="008C45BE" w:rsidRDefault="008C45BE" w:rsidP="008C45BE">
            <w:pPr>
              <w:pStyle w:val="Default"/>
              <w:rPr>
                <w:b/>
                <w:sz w:val="20"/>
                <w:szCs w:val="20"/>
              </w:rPr>
            </w:pPr>
            <w:r w:rsidRPr="00F82C23">
              <w:rPr>
                <w:sz w:val="20"/>
                <w:szCs w:val="20"/>
              </w:rPr>
              <w:t>$</w:t>
            </w:r>
          </w:p>
        </w:tc>
        <w:tc>
          <w:tcPr>
            <w:tcW w:w="1350" w:type="dxa"/>
          </w:tcPr>
          <w:p w14:paraId="3BEFCAA9" w14:textId="5009975B" w:rsidR="008C45BE" w:rsidRPr="008C45BE" w:rsidRDefault="008C45BE" w:rsidP="008C45BE">
            <w:pPr>
              <w:pStyle w:val="Default"/>
              <w:rPr>
                <w:b/>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Jul ’23    </w:t>
            </w:r>
            <w:r w:rsidR="00433388">
              <w:rPr>
                <w:sz w:val="20"/>
                <w:szCs w:val="20"/>
              </w:rPr>
              <w:t xml:space="preserve"> </w:t>
            </w:r>
            <w:r>
              <w:rPr>
                <w:sz w:val="20"/>
                <w:szCs w:val="20"/>
              </w:rPr>
              <w:t xml:space="preserve"> </w:t>
            </w:r>
            <w:r w:rsidR="00433388">
              <w:rPr>
                <w:sz w:val="20"/>
                <w:szCs w:val="20"/>
              </w:rPr>
              <w:t xml:space="preserve"> </w:t>
            </w:r>
            <w:r w:rsidRPr="00F82C23">
              <w:rPr>
                <w:sz w:val="20"/>
                <w:szCs w:val="20"/>
              </w:rPr>
              <w:t>$</w:t>
            </w:r>
          </w:p>
        </w:tc>
        <w:tc>
          <w:tcPr>
            <w:tcW w:w="1170" w:type="dxa"/>
          </w:tcPr>
          <w:p w14:paraId="793E77C7" w14:textId="2425C379"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Aug ’23     </w:t>
            </w:r>
            <w:r w:rsidRPr="00F82C23">
              <w:rPr>
                <w:sz w:val="20"/>
                <w:szCs w:val="20"/>
              </w:rPr>
              <w:t>$</w:t>
            </w:r>
          </w:p>
        </w:tc>
        <w:tc>
          <w:tcPr>
            <w:tcW w:w="1260" w:type="dxa"/>
          </w:tcPr>
          <w:p w14:paraId="6C860AF2" w14:textId="46AE0132" w:rsidR="008C45BE" w:rsidRPr="00F82C23" w:rsidRDefault="008C45BE" w:rsidP="008C45BE">
            <w:pPr>
              <w:pStyle w:val="Default"/>
              <w:rPr>
                <w:sz w:val="20"/>
                <w:szCs w:val="20"/>
              </w:rPr>
            </w:pPr>
            <w:r w:rsidRPr="00F82C23">
              <w:rPr>
                <w:sz w:val="20"/>
                <w:szCs w:val="20"/>
              </w:rPr>
              <w:fldChar w:fldCharType="begin">
                <w:ffData>
                  <w:name w:val="Check79"/>
                  <w:enabled/>
                  <w:calcOnExit w:val="0"/>
                  <w:checkBox>
                    <w:sizeAuto/>
                    <w:default w:val="0"/>
                  </w:checkBox>
                </w:ffData>
              </w:fldChar>
            </w:r>
            <w:r w:rsidRPr="00F82C23">
              <w:rPr>
                <w:sz w:val="20"/>
                <w:szCs w:val="20"/>
              </w:rPr>
              <w:instrText xml:space="preserve"> FORMCHECKBOX </w:instrText>
            </w:r>
            <w:r w:rsidR="005F5E59">
              <w:rPr>
                <w:sz w:val="20"/>
                <w:szCs w:val="20"/>
              </w:rPr>
            </w:r>
            <w:r w:rsidR="005F5E59">
              <w:rPr>
                <w:sz w:val="20"/>
                <w:szCs w:val="20"/>
              </w:rPr>
              <w:fldChar w:fldCharType="separate"/>
            </w:r>
            <w:r w:rsidRPr="00F82C23">
              <w:rPr>
                <w:sz w:val="20"/>
                <w:szCs w:val="20"/>
              </w:rPr>
              <w:fldChar w:fldCharType="end"/>
            </w:r>
            <w:r>
              <w:rPr>
                <w:sz w:val="20"/>
                <w:szCs w:val="20"/>
              </w:rPr>
              <w:t xml:space="preserve">Sept ’23     </w:t>
            </w:r>
            <w:r w:rsidRPr="00F82C23">
              <w:rPr>
                <w:sz w:val="20"/>
                <w:szCs w:val="20"/>
              </w:rPr>
              <w:t>$</w:t>
            </w:r>
          </w:p>
        </w:tc>
        <w:tc>
          <w:tcPr>
            <w:tcW w:w="1260" w:type="dxa"/>
            <w:gridSpan w:val="2"/>
          </w:tcPr>
          <w:p w14:paraId="6D5ED747" w14:textId="14595D70" w:rsidR="008C45BE" w:rsidRPr="00F82C23" w:rsidRDefault="008C45BE" w:rsidP="008C45BE">
            <w:pPr>
              <w:pStyle w:val="Default"/>
              <w:rPr>
                <w:sz w:val="20"/>
                <w:szCs w:val="20"/>
              </w:rPr>
            </w:pPr>
          </w:p>
        </w:tc>
        <w:tc>
          <w:tcPr>
            <w:tcW w:w="1440" w:type="dxa"/>
            <w:gridSpan w:val="2"/>
          </w:tcPr>
          <w:p w14:paraId="6A75B840" w14:textId="2B9C3369" w:rsidR="008C45BE" w:rsidRPr="00F82C23" w:rsidRDefault="008C45BE" w:rsidP="008C45BE">
            <w:pPr>
              <w:pStyle w:val="Default"/>
              <w:rPr>
                <w:sz w:val="20"/>
                <w:szCs w:val="20"/>
              </w:rPr>
            </w:pPr>
          </w:p>
        </w:tc>
      </w:tr>
      <w:tr w:rsidR="008C45BE" w14:paraId="570E8FC3" w14:textId="77777777" w:rsidTr="009B700A">
        <w:trPr>
          <w:trHeight w:val="368"/>
          <w:jc w:val="center"/>
        </w:trPr>
        <w:tc>
          <w:tcPr>
            <w:tcW w:w="7555" w:type="dxa"/>
            <w:gridSpan w:val="6"/>
            <w:tcBorders>
              <w:bottom w:val="single" w:sz="18" w:space="0" w:color="auto"/>
            </w:tcBorders>
          </w:tcPr>
          <w:p w14:paraId="3FF6CBCE" w14:textId="526D554B" w:rsidR="008C45BE" w:rsidRDefault="008C45BE" w:rsidP="008C45BE">
            <w:pPr>
              <w:pStyle w:val="Default"/>
              <w:numPr>
                <w:ilvl w:val="0"/>
                <w:numId w:val="7"/>
              </w:numPr>
              <w:ind w:left="339"/>
              <w:rPr>
                <w:rFonts w:asciiTheme="minorHAnsi" w:hAnsiTheme="minorHAnsi" w:cstheme="minorHAnsi"/>
              </w:rPr>
            </w:pPr>
            <w:r>
              <w:rPr>
                <w:rFonts w:asciiTheme="minorHAnsi" w:hAnsiTheme="minorHAnsi" w:cstheme="minorHAnsi"/>
              </w:rPr>
              <w:t xml:space="preserve">What is the total rent due? </w:t>
            </w:r>
            <w:r w:rsidRPr="00A33F04">
              <w:rPr>
                <w:sz w:val="20"/>
                <w:szCs w:val="20"/>
              </w:rPr>
              <w:t>(</w:t>
            </w:r>
            <w:r>
              <w:rPr>
                <w:sz w:val="20"/>
                <w:szCs w:val="20"/>
              </w:rPr>
              <w:t>total of</w:t>
            </w:r>
            <w:r w:rsidRPr="00A33F04">
              <w:rPr>
                <w:sz w:val="20"/>
                <w:szCs w:val="20"/>
              </w:rPr>
              <w:t xml:space="preserve"> </w:t>
            </w:r>
            <w:r>
              <w:rPr>
                <w:sz w:val="20"/>
                <w:szCs w:val="20"/>
              </w:rPr>
              <w:t>2.</w:t>
            </w:r>
            <w:r w:rsidRPr="00A33F04">
              <w:rPr>
                <w:sz w:val="20"/>
                <w:szCs w:val="20"/>
              </w:rPr>
              <w:t>b.)</w:t>
            </w:r>
          </w:p>
        </w:tc>
        <w:tc>
          <w:tcPr>
            <w:tcW w:w="3960" w:type="dxa"/>
            <w:gridSpan w:val="5"/>
            <w:tcBorders>
              <w:bottom w:val="single" w:sz="18" w:space="0" w:color="auto"/>
            </w:tcBorders>
          </w:tcPr>
          <w:p w14:paraId="79F56AC9" w14:textId="77777777" w:rsidR="008C45BE" w:rsidRPr="006B1926" w:rsidRDefault="008C45BE" w:rsidP="008C45BE">
            <w:pPr>
              <w:pStyle w:val="Default"/>
              <w:rPr>
                <w:bCs/>
              </w:rPr>
            </w:pPr>
            <w:r>
              <w:rPr>
                <w:bCs/>
              </w:rPr>
              <w:t>$</w:t>
            </w:r>
          </w:p>
        </w:tc>
      </w:tr>
      <w:tr w:rsidR="00433388" w14:paraId="52D9D735" w14:textId="77777777" w:rsidTr="00433388">
        <w:trPr>
          <w:trHeight w:val="486"/>
          <w:jc w:val="center"/>
        </w:trPr>
        <w:tc>
          <w:tcPr>
            <w:tcW w:w="8815" w:type="dxa"/>
            <w:gridSpan w:val="7"/>
            <w:tcBorders>
              <w:top w:val="single" w:sz="18" w:space="0" w:color="auto"/>
              <w:left w:val="single" w:sz="4" w:space="0" w:color="auto"/>
              <w:right w:val="single" w:sz="2" w:space="0" w:color="auto"/>
            </w:tcBorders>
            <w:shd w:val="clear" w:color="auto" w:fill="E2EFD9" w:themeFill="accent6" w:themeFillTint="33"/>
          </w:tcPr>
          <w:p w14:paraId="02DE3B7E" w14:textId="5804105B" w:rsidR="003A540A" w:rsidRPr="0003645B" w:rsidRDefault="003A540A" w:rsidP="008C45BE">
            <w:pPr>
              <w:pStyle w:val="Default"/>
              <w:numPr>
                <w:ilvl w:val="0"/>
                <w:numId w:val="3"/>
              </w:numPr>
              <w:rPr>
                <w:b/>
                <w:sz w:val="28"/>
                <w:szCs w:val="28"/>
              </w:rPr>
            </w:pPr>
            <w:r>
              <w:rPr>
                <w:b/>
                <w:sz w:val="28"/>
                <w:szCs w:val="28"/>
              </w:rPr>
              <w:t xml:space="preserve">Maximum Payment </w:t>
            </w:r>
            <w:r w:rsidRPr="00157D5F">
              <w:rPr>
                <w:i/>
                <w:color w:val="auto"/>
                <w:sz w:val="20"/>
                <w:szCs w:val="20"/>
              </w:rPr>
              <w:t>(completed by ERAP service provider)</w:t>
            </w:r>
          </w:p>
        </w:tc>
        <w:tc>
          <w:tcPr>
            <w:tcW w:w="900" w:type="dxa"/>
            <w:tcBorders>
              <w:top w:val="single" w:sz="18" w:space="0" w:color="auto"/>
              <w:left w:val="single" w:sz="2" w:space="0" w:color="auto"/>
              <w:bottom w:val="single" w:sz="4" w:space="0" w:color="auto"/>
              <w:right w:val="single" w:sz="4" w:space="0" w:color="auto"/>
            </w:tcBorders>
            <w:shd w:val="clear" w:color="auto" w:fill="E2EFD9" w:themeFill="accent6" w:themeFillTint="33"/>
          </w:tcPr>
          <w:p w14:paraId="2211A6ED" w14:textId="22AF8865" w:rsidR="003A540A" w:rsidRPr="003A540A" w:rsidRDefault="003A540A" w:rsidP="003A540A">
            <w:pPr>
              <w:pStyle w:val="Default"/>
              <w:rPr>
                <w:sz w:val="20"/>
                <w:szCs w:val="20"/>
              </w:rPr>
            </w:pPr>
            <w:r w:rsidRPr="003A540A">
              <w:rPr>
                <w:b/>
                <w:sz w:val="20"/>
                <w:szCs w:val="20"/>
              </w:rPr>
              <w:t>2020 FMR</w:t>
            </w:r>
            <w:r w:rsidRPr="003A540A">
              <w:rPr>
                <w:sz w:val="20"/>
                <w:szCs w:val="20"/>
              </w:rPr>
              <w:t xml:space="preserve">      </w:t>
            </w:r>
            <w:r w:rsidRPr="003A540A">
              <w:rPr>
                <w:i/>
                <w:sz w:val="18"/>
                <w:szCs w:val="20"/>
              </w:rPr>
              <w:t>(Mar-Sept 20)</w:t>
            </w:r>
          </w:p>
        </w:tc>
        <w:tc>
          <w:tcPr>
            <w:tcW w:w="900" w:type="dxa"/>
            <w:gridSpan w:val="2"/>
            <w:tcBorders>
              <w:top w:val="single" w:sz="18" w:space="0" w:color="auto"/>
              <w:left w:val="single" w:sz="2" w:space="0" w:color="auto"/>
              <w:bottom w:val="single" w:sz="4" w:space="0" w:color="auto"/>
              <w:right w:val="single" w:sz="4" w:space="0" w:color="auto"/>
            </w:tcBorders>
            <w:shd w:val="clear" w:color="auto" w:fill="E2EFD9" w:themeFill="accent6" w:themeFillTint="33"/>
          </w:tcPr>
          <w:p w14:paraId="57C66AA9" w14:textId="3C750E1C" w:rsidR="003A540A" w:rsidRPr="003A540A" w:rsidRDefault="003A540A" w:rsidP="005F5E59">
            <w:pPr>
              <w:pStyle w:val="Default"/>
              <w:rPr>
                <w:sz w:val="20"/>
                <w:szCs w:val="20"/>
              </w:rPr>
            </w:pPr>
            <w:r w:rsidRPr="003A540A">
              <w:rPr>
                <w:b/>
                <w:sz w:val="20"/>
                <w:szCs w:val="20"/>
              </w:rPr>
              <w:t>2021 FMR</w:t>
            </w:r>
            <w:r w:rsidRPr="003A540A">
              <w:rPr>
                <w:sz w:val="20"/>
                <w:szCs w:val="20"/>
              </w:rPr>
              <w:t xml:space="preserve"> </w:t>
            </w:r>
            <w:r w:rsidRPr="003A540A">
              <w:rPr>
                <w:i/>
                <w:sz w:val="18"/>
                <w:szCs w:val="20"/>
              </w:rPr>
              <w:t>(Oct 20-</w:t>
            </w:r>
            <w:r w:rsidR="005F5E59">
              <w:rPr>
                <w:i/>
                <w:sz w:val="18"/>
                <w:szCs w:val="20"/>
              </w:rPr>
              <w:t xml:space="preserve">Sept </w:t>
            </w:r>
            <w:r w:rsidRPr="003A540A">
              <w:rPr>
                <w:i/>
                <w:sz w:val="18"/>
                <w:szCs w:val="20"/>
              </w:rPr>
              <w:t>21)</w:t>
            </w:r>
            <w:r w:rsidRPr="003A540A">
              <w:rPr>
                <w:sz w:val="18"/>
                <w:szCs w:val="20"/>
              </w:rPr>
              <w:t xml:space="preserve">             </w:t>
            </w:r>
          </w:p>
        </w:tc>
        <w:tc>
          <w:tcPr>
            <w:tcW w:w="900" w:type="dxa"/>
            <w:tcBorders>
              <w:top w:val="single" w:sz="18" w:space="0" w:color="auto"/>
              <w:left w:val="single" w:sz="2" w:space="0" w:color="auto"/>
              <w:bottom w:val="single" w:sz="4" w:space="0" w:color="auto"/>
              <w:right w:val="single" w:sz="4" w:space="0" w:color="auto"/>
            </w:tcBorders>
            <w:shd w:val="clear" w:color="auto" w:fill="E2EFD9" w:themeFill="accent6" w:themeFillTint="33"/>
          </w:tcPr>
          <w:p w14:paraId="63C5CB6B" w14:textId="77777777" w:rsidR="003A540A" w:rsidRDefault="003A540A" w:rsidP="008C45BE">
            <w:pPr>
              <w:pStyle w:val="Default"/>
              <w:rPr>
                <w:b/>
                <w:sz w:val="20"/>
                <w:szCs w:val="20"/>
              </w:rPr>
            </w:pPr>
            <w:r w:rsidRPr="003A540A">
              <w:rPr>
                <w:b/>
                <w:sz w:val="20"/>
                <w:szCs w:val="20"/>
              </w:rPr>
              <w:t>2022 FMR</w:t>
            </w:r>
          </w:p>
          <w:p w14:paraId="0177252D" w14:textId="68943E23" w:rsidR="003A540A" w:rsidRPr="00433388" w:rsidRDefault="003A540A" w:rsidP="005F5E59">
            <w:pPr>
              <w:pStyle w:val="Default"/>
              <w:rPr>
                <w:i/>
                <w:sz w:val="20"/>
                <w:szCs w:val="20"/>
              </w:rPr>
            </w:pPr>
            <w:r w:rsidRPr="00433388">
              <w:rPr>
                <w:i/>
                <w:sz w:val="18"/>
                <w:szCs w:val="20"/>
              </w:rPr>
              <w:t>(</w:t>
            </w:r>
            <w:r w:rsidR="005F5E59">
              <w:rPr>
                <w:i/>
                <w:sz w:val="18"/>
                <w:szCs w:val="20"/>
              </w:rPr>
              <w:t>Oct</w:t>
            </w:r>
            <w:r w:rsidRPr="00433388">
              <w:rPr>
                <w:i/>
                <w:sz w:val="18"/>
                <w:szCs w:val="20"/>
              </w:rPr>
              <w:t xml:space="preserve"> 21 &amp; on)</w:t>
            </w:r>
          </w:p>
        </w:tc>
      </w:tr>
      <w:tr w:rsidR="008C45BE" w14:paraId="34BC3B54" w14:textId="77777777" w:rsidTr="009B700A">
        <w:trPr>
          <w:trHeight w:val="1025"/>
          <w:jc w:val="center"/>
        </w:trPr>
        <w:tc>
          <w:tcPr>
            <w:tcW w:w="8815" w:type="dxa"/>
            <w:gridSpan w:val="7"/>
            <w:tcBorders>
              <w:left w:val="single" w:sz="4" w:space="0" w:color="auto"/>
            </w:tcBorders>
          </w:tcPr>
          <w:p w14:paraId="5552551E" w14:textId="608B7EAC" w:rsidR="008C45BE" w:rsidRPr="00A024E4" w:rsidRDefault="008C45BE" w:rsidP="008C45BE">
            <w:pPr>
              <w:pStyle w:val="Default"/>
              <w:numPr>
                <w:ilvl w:val="0"/>
                <w:numId w:val="8"/>
              </w:numPr>
              <w:ind w:left="341"/>
              <w:rPr>
                <w:rStyle w:val="Hyperlink"/>
                <w:color w:val="000000"/>
                <w:u w:val="none"/>
              </w:rPr>
            </w:pPr>
            <w:r>
              <w:t xml:space="preserve">What is 150% </w:t>
            </w:r>
            <w:hyperlink r:id="rId8" w:history="1">
              <w:r w:rsidRPr="0069783F">
                <w:rPr>
                  <w:rStyle w:val="Hyperlink"/>
                </w:rPr>
                <w:t>Fair Market Rent</w:t>
              </w:r>
            </w:hyperlink>
            <w:r w:rsidRPr="0069783F">
              <w:rPr>
                <w:rStyle w:val="Hyperlink"/>
                <w:u w:val="none"/>
              </w:rPr>
              <w:t xml:space="preserve"> </w:t>
            </w:r>
            <w:r w:rsidRPr="00812B80">
              <w:rPr>
                <w:rStyle w:val="Hyperlink"/>
                <w:color w:val="auto"/>
                <w:u w:val="none"/>
              </w:rPr>
              <w:t>on this Unit?</w:t>
            </w:r>
            <w:r>
              <w:rPr>
                <w:rStyle w:val="Hyperlink"/>
                <w:color w:val="auto"/>
                <w:u w:val="none"/>
              </w:rPr>
              <w:t xml:space="preserve"> </w:t>
            </w:r>
          </w:p>
          <w:p w14:paraId="48D4F0F1" w14:textId="209AAFF7" w:rsidR="008C45BE" w:rsidRPr="00DD3BD1" w:rsidRDefault="008C45BE" w:rsidP="008C45BE">
            <w:pPr>
              <w:pStyle w:val="Default"/>
              <w:ind w:left="341" w:right="-194"/>
              <w:rPr>
                <w:sz w:val="18"/>
                <w:szCs w:val="18"/>
              </w:rPr>
            </w:pPr>
            <w:r w:rsidRPr="00DD3BD1">
              <w:rPr>
                <w:rStyle w:val="Hyperlink"/>
                <w:i/>
                <w:color w:val="auto"/>
                <w:sz w:val="18"/>
                <w:szCs w:val="18"/>
                <w:u w:val="none"/>
              </w:rPr>
              <w:t>FMR is based on the number of rooms the tenant is renting if in a shared living situation with friend/family.</w:t>
            </w:r>
          </w:p>
        </w:tc>
        <w:tc>
          <w:tcPr>
            <w:tcW w:w="900" w:type="dxa"/>
            <w:tcBorders>
              <w:right w:val="single" w:sz="4" w:space="0" w:color="auto"/>
            </w:tcBorders>
          </w:tcPr>
          <w:p w14:paraId="1C149C5D" w14:textId="77777777" w:rsidR="008C45BE" w:rsidRDefault="008C45BE" w:rsidP="008C45BE">
            <w:pPr>
              <w:pStyle w:val="Default"/>
            </w:pPr>
            <w:r>
              <w:t>$</w:t>
            </w:r>
          </w:p>
        </w:tc>
        <w:tc>
          <w:tcPr>
            <w:tcW w:w="900" w:type="dxa"/>
            <w:gridSpan w:val="2"/>
            <w:tcBorders>
              <w:left w:val="single" w:sz="4" w:space="0" w:color="auto"/>
              <w:right w:val="single" w:sz="4" w:space="0" w:color="auto"/>
            </w:tcBorders>
          </w:tcPr>
          <w:p w14:paraId="5A819F27" w14:textId="39C3800F" w:rsidR="008C45BE" w:rsidRDefault="008C45BE" w:rsidP="008C45BE">
            <w:pPr>
              <w:pStyle w:val="Default"/>
            </w:pPr>
            <w:r>
              <w:t>$</w:t>
            </w:r>
          </w:p>
        </w:tc>
        <w:tc>
          <w:tcPr>
            <w:tcW w:w="900" w:type="dxa"/>
            <w:tcBorders>
              <w:left w:val="single" w:sz="4" w:space="0" w:color="auto"/>
              <w:right w:val="single" w:sz="4" w:space="0" w:color="auto"/>
            </w:tcBorders>
          </w:tcPr>
          <w:p w14:paraId="2C2C260B" w14:textId="5F5F4571" w:rsidR="008C45BE" w:rsidRDefault="008C45BE" w:rsidP="008C45BE">
            <w:pPr>
              <w:pStyle w:val="Default"/>
            </w:pPr>
            <w:r>
              <w:t>$</w:t>
            </w:r>
            <w:bookmarkStart w:id="3" w:name="_GoBack"/>
            <w:bookmarkEnd w:id="3"/>
          </w:p>
        </w:tc>
      </w:tr>
      <w:tr w:rsidR="003A540A" w14:paraId="080FBE82" w14:textId="77777777" w:rsidTr="00433388">
        <w:trPr>
          <w:trHeight w:val="998"/>
          <w:jc w:val="center"/>
        </w:trPr>
        <w:tc>
          <w:tcPr>
            <w:tcW w:w="8815" w:type="dxa"/>
            <w:gridSpan w:val="7"/>
            <w:tcBorders>
              <w:left w:val="single" w:sz="4" w:space="0" w:color="auto"/>
              <w:bottom w:val="single" w:sz="18" w:space="0" w:color="auto"/>
            </w:tcBorders>
          </w:tcPr>
          <w:p w14:paraId="48832FB9" w14:textId="7D22EC41" w:rsidR="003A540A" w:rsidRPr="00DD3BD1" w:rsidRDefault="003A540A" w:rsidP="003A540A">
            <w:pPr>
              <w:pStyle w:val="Default"/>
              <w:numPr>
                <w:ilvl w:val="0"/>
                <w:numId w:val="8"/>
              </w:numPr>
              <w:ind w:left="341" w:right="-201"/>
              <w:rPr>
                <w:bCs/>
              </w:rPr>
            </w:pPr>
            <w:r w:rsidRPr="00DD3BD1">
              <w:t>Fair Market Rent</w:t>
            </w:r>
            <w:r>
              <w:t xml:space="preserve"> x # months of total rent due </w:t>
            </w:r>
            <w:r w:rsidRPr="00DE7CD5">
              <w:rPr>
                <w:i/>
                <w:sz w:val="18"/>
                <w:szCs w:val="18"/>
              </w:rPr>
              <w:t>(show calculations</w:t>
            </w:r>
            <w:r w:rsidR="001A2316" w:rsidRPr="00DE7CD5">
              <w:rPr>
                <w:i/>
                <w:sz w:val="18"/>
                <w:szCs w:val="18"/>
              </w:rPr>
              <w:t xml:space="preserve"> for each FMR timeframe</w:t>
            </w:r>
            <w:r w:rsidRPr="00DE7CD5">
              <w:rPr>
                <w:i/>
                <w:sz w:val="18"/>
                <w:szCs w:val="18"/>
              </w:rPr>
              <w:t>)</w:t>
            </w:r>
          </w:p>
          <w:p w14:paraId="0A21FE60" w14:textId="055BA119" w:rsidR="003A540A" w:rsidRPr="007629AC" w:rsidRDefault="003A540A" w:rsidP="003A540A">
            <w:pPr>
              <w:pStyle w:val="Default"/>
              <w:rPr>
                <w:bCs/>
                <w:i/>
                <w:sz w:val="18"/>
                <w:szCs w:val="18"/>
              </w:rPr>
            </w:pPr>
          </w:p>
        </w:tc>
        <w:tc>
          <w:tcPr>
            <w:tcW w:w="900" w:type="dxa"/>
            <w:tcBorders>
              <w:bottom w:val="single" w:sz="18" w:space="0" w:color="auto"/>
              <w:right w:val="single" w:sz="4" w:space="0" w:color="auto"/>
            </w:tcBorders>
          </w:tcPr>
          <w:p w14:paraId="491DE3B9" w14:textId="434688EC" w:rsidR="003A540A" w:rsidRDefault="003A540A" w:rsidP="003A540A">
            <w:pPr>
              <w:pStyle w:val="Default"/>
            </w:pPr>
            <w:r>
              <w:t>$</w:t>
            </w:r>
          </w:p>
        </w:tc>
        <w:tc>
          <w:tcPr>
            <w:tcW w:w="900" w:type="dxa"/>
            <w:gridSpan w:val="2"/>
            <w:tcBorders>
              <w:bottom w:val="single" w:sz="18" w:space="0" w:color="auto"/>
              <w:right w:val="single" w:sz="4" w:space="0" w:color="auto"/>
            </w:tcBorders>
          </w:tcPr>
          <w:p w14:paraId="710C1AD7" w14:textId="03FF9144" w:rsidR="003A540A" w:rsidRPr="00020099" w:rsidRDefault="003A540A" w:rsidP="003A540A">
            <w:pPr>
              <w:pStyle w:val="Default"/>
            </w:pPr>
            <w:r>
              <w:t>$</w:t>
            </w:r>
          </w:p>
        </w:tc>
        <w:tc>
          <w:tcPr>
            <w:tcW w:w="900" w:type="dxa"/>
            <w:tcBorders>
              <w:bottom w:val="single" w:sz="18" w:space="0" w:color="auto"/>
              <w:right w:val="single" w:sz="4" w:space="0" w:color="auto"/>
            </w:tcBorders>
          </w:tcPr>
          <w:p w14:paraId="552859F4" w14:textId="7E7494C6" w:rsidR="003A540A" w:rsidRPr="00020099" w:rsidRDefault="003A540A" w:rsidP="003A540A">
            <w:pPr>
              <w:pStyle w:val="Default"/>
            </w:pPr>
            <w:r>
              <w:t>$</w:t>
            </w:r>
          </w:p>
        </w:tc>
      </w:tr>
      <w:tr w:rsidR="008C45BE" w14:paraId="51330AE1" w14:textId="77777777" w:rsidTr="00433388">
        <w:trPr>
          <w:trHeight w:val="359"/>
          <w:jc w:val="center"/>
        </w:trPr>
        <w:tc>
          <w:tcPr>
            <w:tcW w:w="8815" w:type="dxa"/>
            <w:gridSpan w:val="7"/>
            <w:tcBorders>
              <w:top w:val="single" w:sz="18" w:space="0" w:color="auto"/>
              <w:left w:val="single" w:sz="4" w:space="0" w:color="auto"/>
              <w:bottom w:val="single" w:sz="18" w:space="0" w:color="auto"/>
              <w:right w:val="single" w:sz="18" w:space="0" w:color="auto"/>
            </w:tcBorders>
            <w:shd w:val="clear" w:color="auto" w:fill="FFF2CC" w:themeFill="accent4" w:themeFillTint="33"/>
          </w:tcPr>
          <w:p w14:paraId="72ECA0E6" w14:textId="2D3FF684" w:rsidR="008C45BE" w:rsidRPr="007629AC" w:rsidRDefault="008C45BE" w:rsidP="008C45BE">
            <w:pPr>
              <w:pStyle w:val="Default"/>
              <w:numPr>
                <w:ilvl w:val="0"/>
                <w:numId w:val="3"/>
              </w:numPr>
              <w:rPr>
                <w:b/>
                <w:sz w:val="28"/>
                <w:szCs w:val="28"/>
              </w:rPr>
            </w:pPr>
            <w:r>
              <w:rPr>
                <w:b/>
                <w:sz w:val="28"/>
                <w:szCs w:val="28"/>
              </w:rPr>
              <w:t xml:space="preserve">Total Payment </w:t>
            </w:r>
            <w:r w:rsidRPr="00DD3BD1">
              <w:rPr>
                <w:sz w:val="20"/>
                <w:szCs w:val="20"/>
              </w:rPr>
              <w:t>(</w:t>
            </w:r>
            <w:r>
              <w:rPr>
                <w:sz w:val="20"/>
                <w:szCs w:val="20"/>
              </w:rPr>
              <w:t xml:space="preserve">up to total in 3.b, but </w:t>
            </w:r>
            <w:r w:rsidRPr="00DD3BD1">
              <w:rPr>
                <w:sz w:val="20"/>
                <w:szCs w:val="20"/>
              </w:rPr>
              <w:t>no more</w:t>
            </w:r>
            <w:r>
              <w:rPr>
                <w:sz w:val="20"/>
                <w:szCs w:val="20"/>
              </w:rPr>
              <w:t xml:space="preserve"> than total rent due in </w:t>
            </w:r>
            <w:r w:rsidRPr="00DD3BD1">
              <w:rPr>
                <w:sz w:val="20"/>
                <w:szCs w:val="20"/>
              </w:rPr>
              <w:t>2.c.)</w:t>
            </w:r>
            <w:r w:rsidRPr="007629AC">
              <w:rPr>
                <w:b/>
              </w:rPr>
              <w:t>:</w:t>
            </w:r>
            <w:r w:rsidRPr="00BF4175">
              <w:rPr>
                <w:b/>
              </w:rPr>
              <w:t xml:space="preserve">  </w:t>
            </w:r>
          </w:p>
        </w:tc>
        <w:tc>
          <w:tcPr>
            <w:tcW w:w="2700" w:type="dxa"/>
            <w:gridSpan w:val="4"/>
            <w:tcBorders>
              <w:top w:val="single" w:sz="18" w:space="0" w:color="auto"/>
              <w:left w:val="single" w:sz="18" w:space="0" w:color="auto"/>
              <w:bottom w:val="single" w:sz="18" w:space="0" w:color="auto"/>
              <w:right w:val="single" w:sz="4" w:space="0" w:color="auto"/>
            </w:tcBorders>
            <w:shd w:val="clear" w:color="auto" w:fill="auto"/>
          </w:tcPr>
          <w:p w14:paraId="7AE57E81" w14:textId="77777777" w:rsidR="008C45BE" w:rsidRPr="006B1926" w:rsidRDefault="008C45BE" w:rsidP="008C45BE">
            <w:pPr>
              <w:pStyle w:val="Default"/>
              <w:rPr>
                <w:b/>
                <w:sz w:val="28"/>
                <w:szCs w:val="28"/>
              </w:rPr>
            </w:pPr>
            <w:r w:rsidRPr="006B1926">
              <w:rPr>
                <w:b/>
                <w:sz w:val="28"/>
                <w:szCs w:val="28"/>
              </w:rPr>
              <w:t>$</w:t>
            </w:r>
          </w:p>
        </w:tc>
      </w:tr>
    </w:tbl>
    <w:p w14:paraId="43320B0C" w14:textId="77777777" w:rsidR="009B700A" w:rsidRDefault="009B700A">
      <w:r>
        <w:br w:type="page"/>
      </w:r>
    </w:p>
    <w:tbl>
      <w:tblPr>
        <w:tblW w:w="11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2691"/>
        <w:gridCol w:w="1899"/>
        <w:gridCol w:w="3240"/>
      </w:tblGrid>
      <w:tr w:rsidR="008C45BE" w14:paraId="392BACC8" w14:textId="77777777" w:rsidTr="00433388">
        <w:trPr>
          <w:trHeight w:val="110"/>
          <w:jc w:val="center"/>
        </w:trPr>
        <w:tc>
          <w:tcPr>
            <w:tcW w:w="11515" w:type="dxa"/>
            <w:gridSpan w:val="4"/>
            <w:tcBorders>
              <w:top w:val="single" w:sz="18" w:space="0" w:color="auto"/>
            </w:tcBorders>
            <w:shd w:val="clear" w:color="auto" w:fill="DEEAF6" w:themeFill="accent1" w:themeFillTint="33"/>
          </w:tcPr>
          <w:p w14:paraId="3BDA1A31" w14:textId="3FB8EC1D" w:rsidR="008C45BE" w:rsidRPr="005320CE" w:rsidRDefault="008C45BE" w:rsidP="008C45BE">
            <w:pPr>
              <w:pStyle w:val="ListParagraph"/>
              <w:numPr>
                <w:ilvl w:val="0"/>
                <w:numId w:val="3"/>
              </w:numPr>
              <w:tabs>
                <w:tab w:val="center" w:pos="3702"/>
                <w:tab w:val="center" w:pos="7319"/>
              </w:tabs>
              <w:spacing w:after="0"/>
              <w:rPr>
                <w:b/>
                <w:sz w:val="28"/>
                <w:szCs w:val="28"/>
              </w:rPr>
            </w:pPr>
            <w:r w:rsidRPr="005320CE">
              <w:rPr>
                <w:b/>
                <w:sz w:val="28"/>
                <w:szCs w:val="28"/>
              </w:rPr>
              <w:lastRenderedPageBreak/>
              <w:t xml:space="preserve">Landlord, property </w:t>
            </w:r>
            <w:r>
              <w:rPr>
                <w:b/>
                <w:sz w:val="28"/>
                <w:szCs w:val="28"/>
              </w:rPr>
              <w:t>manager/owner, or person</w:t>
            </w:r>
            <w:r w:rsidRPr="005320CE">
              <w:rPr>
                <w:b/>
                <w:sz w:val="28"/>
                <w:szCs w:val="28"/>
              </w:rPr>
              <w:t xml:space="preserve"> authorized to accept payment:</w:t>
            </w:r>
            <w:r>
              <w:rPr>
                <w:b/>
                <w:sz w:val="28"/>
                <w:szCs w:val="28"/>
              </w:rPr>
              <w:t xml:space="preserve">       </w:t>
            </w:r>
          </w:p>
        </w:tc>
      </w:tr>
      <w:tr w:rsidR="008C45BE" w14:paraId="799D86AC" w14:textId="77777777" w:rsidTr="00433388">
        <w:trPr>
          <w:trHeight w:val="110"/>
          <w:jc w:val="center"/>
        </w:trPr>
        <w:tc>
          <w:tcPr>
            <w:tcW w:w="6376" w:type="dxa"/>
            <w:gridSpan w:val="2"/>
          </w:tcPr>
          <w:p w14:paraId="1BF9F7D7" w14:textId="77777777" w:rsidR="008C45BE" w:rsidRPr="0092750C" w:rsidRDefault="008C45BE" w:rsidP="008C45BE">
            <w:pPr>
              <w:pStyle w:val="Default"/>
            </w:pPr>
            <w:r>
              <w:t>Name:</w:t>
            </w:r>
          </w:p>
        </w:tc>
        <w:tc>
          <w:tcPr>
            <w:tcW w:w="5139" w:type="dxa"/>
            <w:gridSpan w:val="2"/>
            <w:vMerge w:val="restart"/>
          </w:tcPr>
          <w:p w14:paraId="674F6EBC" w14:textId="39AD4C66" w:rsidR="008C45BE" w:rsidRDefault="008C45BE" w:rsidP="008C45BE">
            <w:pPr>
              <w:pStyle w:val="Default"/>
            </w:pPr>
            <w:r>
              <w:t>Name on check should be made out to:</w:t>
            </w:r>
          </w:p>
          <w:p w14:paraId="7D2117DD" w14:textId="012AF040" w:rsidR="008C45BE" w:rsidRPr="0092750C" w:rsidRDefault="008C45BE" w:rsidP="008C45BE">
            <w:pPr>
              <w:pStyle w:val="Default"/>
            </w:pPr>
          </w:p>
        </w:tc>
      </w:tr>
      <w:tr w:rsidR="008C45BE" w14:paraId="6C0C93EF" w14:textId="77777777" w:rsidTr="00433388">
        <w:trPr>
          <w:trHeight w:val="110"/>
          <w:jc w:val="center"/>
        </w:trPr>
        <w:tc>
          <w:tcPr>
            <w:tcW w:w="6376" w:type="dxa"/>
            <w:gridSpan w:val="2"/>
          </w:tcPr>
          <w:p w14:paraId="076D66B0" w14:textId="77777777" w:rsidR="008C45BE" w:rsidRPr="0092750C" w:rsidRDefault="008C45BE" w:rsidP="008C45BE">
            <w:pPr>
              <w:pStyle w:val="Default"/>
            </w:pPr>
            <w:r>
              <w:t>Payment Address</w:t>
            </w:r>
            <w:r w:rsidRPr="005320CE">
              <w:t>:</w:t>
            </w:r>
          </w:p>
        </w:tc>
        <w:tc>
          <w:tcPr>
            <w:tcW w:w="5139" w:type="dxa"/>
            <w:gridSpan w:val="2"/>
            <w:vMerge/>
          </w:tcPr>
          <w:p w14:paraId="6DF1B07D" w14:textId="399E4297" w:rsidR="008C45BE" w:rsidRPr="0092750C" w:rsidRDefault="008C45BE" w:rsidP="008C45BE">
            <w:pPr>
              <w:pStyle w:val="Default"/>
            </w:pPr>
          </w:p>
        </w:tc>
      </w:tr>
      <w:tr w:rsidR="008C45BE" w14:paraId="6086C97C" w14:textId="77777777" w:rsidTr="00433388">
        <w:trPr>
          <w:trHeight w:val="110"/>
          <w:jc w:val="center"/>
        </w:trPr>
        <w:tc>
          <w:tcPr>
            <w:tcW w:w="3685" w:type="dxa"/>
          </w:tcPr>
          <w:p w14:paraId="1CC8F47A" w14:textId="3E9B58AB" w:rsidR="008C45BE" w:rsidRPr="005320CE" w:rsidRDefault="008C45BE" w:rsidP="008C45BE">
            <w:pPr>
              <w:pStyle w:val="Default"/>
            </w:pPr>
            <w:r>
              <w:t>City/State:</w:t>
            </w:r>
          </w:p>
        </w:tc>
        <w:tc>
          <w:tcPr>
            <w:tcW w:w="2691" w:type="dxa"/>
          </w:tcPr>
          <w:p w14:paraId="02FC875C" w14:textId="1D15D6C1" w:rsidR="008C45BE" w:rsidRPr="005320CE" w:rsidRDefault="008C45BE" w:rsidP="008C45BE">
            <w:pPr>
              <w:pStyle w:val="Default"/>
            </w:pPr>
            <w:r>
              <w:t>Zip Code:</w:t>
            </w:r>
          </w:p>
        </w:tc>
        <w:tc>
          <w:tcPr>
            <w:tcW w:w="5139" w:type="dxa"/>
            <w:gridSpan w:val="2"/>
          </w:tcPr>
          <w:p w14:paraId="2CE1765E" w14:textId="16B31F76" w:rsidR="008C45BE" w:rsidRPr="0092750C" w:rsidRDefault="008C45BE" w:rsidP="008C45BE">
            <w:pPr>
              <w:pStyle w:val="Default"/>
            </w:pPr>
            <w:r>
              <w:t>Phone number:</w:t>
            </w:r>
          </w:p>
        </w:tc>
      </w:tr>
      <w:tr w:rsidR="008C45BE" w14:paraId="0D712B09" w14:textId="77777777" w:rsidTr="00433388">
        <w:trPr>
          <w:trHeight w:val="296"/>
          <w:jc w:val="center"/>
        </w:trPr>
        <w:tc>
          <w:tcPr>
            <w:tcW w:w="11515" w:type="dxa"/>
            <w:gridSpan w:val="4"/>
          </w:tcPr>
          <w:p w14:paraId="6287C3D8" w14:textId="63A46AA7" w:rsidR="008C45BE" w:rsidRPr="007629AC" w:rsidRDefault="008C45BE" w:rsidP="008C45BE">
            <w:pPr>
              <w:pStyle w:val="Default"/>
            </w:pPr>
            <w:r w:rsidRPr="007629AC">
              <w:fldChar w:fldCharType="begin">
                <w:ffData>
                  <w:name w:val="Check79"/>
                  <w:enabled/>
                  <w:calcOnExit w:val="0"/>
                  <w:checkBox>
                    <w:sizeAuto/>
                    <w:default w:val="0"/>
                  </w:checkBox>
                </w:ffData>
              </w:fldChar>
            </w:r>
            <w:r w:rsidRPr="007629AC">
              <w:instrText xml:space="preserve"> FORMCHECKBOX </w:instrText>
            </w:r>
            <w:r w:rsidR="005F5E59">
              <w:fldChar w:fldCharType="separate"/>
            </w:r>
            <w:r w:rsidRPr="007629AC">
              <w:fldChar w:fldCharType="end"/>
            </w:r>
            <w:r w:rsidRPr="007629AC">
              <w:t xml:space="preserve"> W</w:t>
            </w:r>
            <w:r>
              <w:t>-</w:t>
            </w:r>
            <w:r w:rsidRPr="007629AC">
              <w:t xml:space="preserve">9 required for payment, please </w:t>
            </w:r>
            <w:r>
              <w:t>submit</w:t>
            </w:r>
            <w:r w:rsidRPr="007629AC">
              <w:t xml:space="preserve"> with this form. </w:t>
            </w:r>
          </w:p>
        </w:tc>
      </w:tr>
      <w:tr w:rsidR="008C45BE" w14:paraId="19487B76" w14:textId="77777777" w:rsidTr="00433388">
        <w:trPr>
          <w:trHeight w:val="296"/>
          <w:jc w:val="center"/>
        </w:trPr>
        <w:tc>
          <w:tcPr>
            <w:tcW w:w="11515" w:type="dxa"/>
            <w:gridSpan w:val="4"/>
          </w:tcPr>
          <w:p w14:paraId="64CB1D23" w14:textId="77777777" w:rsidR="008C45BE" w:rsidRPr="00550F37" w:rsidRDefault="008C45BE" w:rsidP="008C45BE">
            <w:pPr>
              <w:spacing w:after="0" w:line="240" w:lineRule="auto"/>
              <w:ind w:left="0" w:firstLine="0"/>
              <w:rPr>
                <w:rFonts w:asciiTheme="minorHAnsi" w:hAnsiTheme="minorHAnsi" w:cstheme="minorHAnsi"/>
                <w:i/>
                <w:sz w:val="20"/>
              </w:rPr>
            </w:pPr>
            <w:r w:rsidRPr="00550F37">
              <w:rPr>
                <w:rFonts w:asciiTheme="minorHAnsi" w:eastAsia="Times New Roman" w:hAnsiTheme="minorHAnsi" w:cstheme="minorHAnsi"/>
                <w:i/>
                <w:iCs/>
                <w:color w:val="auto"/>
              </w:rPr>
              <w:t xml:space="preserve">As the Landlord, property manager/owner, or person authorized to accept payment, I certify the above information is true and will abide by the </w:t>
            </w:r>
            <w:r>
              <w:rPr>
                <w:rFonts w:asciiTheme="minorHAnsi" w:eastAsia="Times New Roman" w:hAnsiTheme="minorHAnsi" w:cstheme="minorHAnsi"/>
                <w:i/>
                <w:iCs/>
                <w:color w:val="auto"/>
              </w:rPr>
              <w:t xml:space="preserve">agreements below </w:t>
            </w:r>
            <w:r w:rsidRPr="00550F37">
              <w:rPr>
                <w:rFonts w:asciiTheme="minorHAnsi" w:eastAsia="Times New Roman" w:hAnsiTheme="minorHAnsi" w:cstheme="minorHAnsi"/>
                <w:i/>
                <w:color w:val="auto"/>
              </w:rPr>
              <w:t>from the s</w:t>
            </w:r>
            <w:r>
              <w:rPr>
                <w:rFonts w:asciiTheme="minorHAnsi" w:eastAsia="Times New Roman" w:hAnsiTheme="minorHAnsi" w:cstheme="minorHAnsi"/>
                <w:i/>
                <w:color w:val="auto"/>
              </w:rPr>
              <w:t>igning of this agreement and</w:t>
            </w:r>
            <w:r>
              <w:rPr>
                <w:color w:val="1F497D"/>
                <w:sz w:val="24"/>
                <w:szCs w:val="24"/>
              </w:rPr>
              <w:t xml:space="preserve"> </w:t>
            </w:r>
            <w:r w:rsidRPr="00550F37">
              <w:rPr>
                <w:i/>
                <w:color w:val="auto"/>
                <w:szCs w:val="24"/>
              </w:rPr>
              <w:t>all applicable provisions of WA</w:t>
            </w:r>
            <w:r>
              <w:rPr>
                <w:i/>
                <w:color w:val="auto"/>
                <w:szCs w:val="24"/>
              </w:rPr>
              <w:t xml:space="preserve"> State</w:t>
            </w:r>
            <w:r w:rsidRPr="00550F37">
              <w:rPr>
                <w:i/>
                <w:color w:val="auto"/>
                <w:szCs w:val="24"/>
              </w:rPr>
              <w:t xml:space="preserve"> landlord-tenant law</w:t>
            </w:r>
            <w:r>
              <w:rPr>
                <w:rFonts w:asciiTheme="minorHAnsi" w:eastAsia="Times New Roman" w:hAnsiTheme="minorHAnsi" w:cstheme="minorHAnsi"/>
                <w:i/>
                <w:color w:val="auto"/>
                <w:sz w:val="20"/>
              </w:rPr>
              <w:t>.</w:t>
            </w:r>
          </w:p>
          <w:p w14:paraId="12C41C39" w14:textId="29F05890" w:rsidR="005D74EE" w:rsidRDefault="005D74EE" w:rsidP="005D74EE">
            <w:pPr>
              <w:pStyle w:val="Default"/>
              <w:rPr>
                <w:i/>
                <w:sz w:val="20"/>
              </w:rPr>
            </w:pPr>
          </w:p>
          <w:p w14:paraId="087B7E31" w14:textId="57865F66" w:rsidR="005D74EE" w:rsidRPr="00550F37" w:rsidRDefault="005D74EE" w:rsidP="005D74EE">
            <w:pPr>
              <w:pStyle w:val="ListParagraph"/>
              <w:numPr>
                <w:ilvl w:val="0"/>
                <w:numId w:val="9"/>
              </w:numPr>
              <w:spacing w:after="0" w:line="240" w:lineRule="auto"/>
              <w:rPr>
                <w:rFonts w:asciiTheme="minorHAnsi" w:eastAsia="Times New Roman" w:hAnsiTheme="minorHAnsi" w:cstheme="minorHAnsi"/>
                <w:color w:val="auto"/>
                <w:sz w:val="21"/>
                <w:szCs w:val="21"/>
              </w:rPr>
            </w:pPr>
            <w:r w:rsidRPr="00550F37">
              <w:rPr>
                <w:rFonts w:asciiTheme="minorHAnsi" w:eastAsia="Times New Roman" w:hAnsiTheme="minorHAnsi" w:cstheme="minorHAnsi"/>
                <w:color w:val="auto"/>
              </w:rPr>
              <w:t>Accept $______________ as full satisfaction of any rent and late fee</w:t>
            </w:r>
            <w:r>
              <w:rPr>
                <w:rFonts w:asciiTheme="minorHAnsi" w:eastAsia="Times New Roman" w:hAnsiTheme="minorHAnsi" w:cstheme="minorHAnsi"/>
                <w:color w:val="auto"/>
              </w:rPr>
              <w:t>*</w:t>
            </w:r>
            <w:r w:rsidRPr="00550F37">
              <w:rPr>
                <w:rFonts w:asciiTheme="minorHAnsi" w:eastAsia="Times New Roman" w:hAnsiTheme="minorHAnsi" w:cstheme="minorHAnsi"/>
                <w:color w:val="auto"/>
              </w:rPr>
              <w:t xml:space="preserve"> balance owed for the months paid by the program.</w:t>
            </w:r>
            <w:r>
              <w:rPr>
                <w:rFonts w:asciiTheme="minorHAnsi" w:eastAsia="Times New Roman" w:hAnsiTheme="minorHAnsi" w:cstheme="minorHAnsi"/>
                <w:color w:val="auto"/>
              </w:rPr>
              <w:t xml:space="preserve"> </w:t>
            </w:r>
            <w:r w:rsidRPr="005271AD">
              <w:rPr>
                <w:rFonts w:asciiTheme="minorHAnsi" w:eastAsia="Times New Roman" w:hAnsiTheme="minorHAnsi" w:cstheme="minorHAnsi"/>
                <w:i/>
                <w:color w:val="auto"/>
              </w:rPr>
              <w:t>(See section 2b. for months covered)</w:t>
            </w:r>
            <w:r w:rsidR="00FC0EDE">
              <w:rPr>
                <w:rFonts w:asciiTheme="minorHAnsi" w:eastAsia="Times New Roman" w:hAnsiTheme="minorHAnsi" w:cstheme="minorHAnsi"/>
                <w:i/>
                <w:color w:val="auto"/>
              </w:rPr>
              <w:t xml:space="preserve">. </w:t>
            </w:r>
            <w:r w:rsidR="00FC0EDE">
              <w:rPr>
                <w:rFonts w:asciiTheme="minorHAnsi" w:eastAsia="Times New Roman" w:hAnsiTheme="minorHAnsi" w:cstheme="minorHAnsi"/>
                <w:color w:val="auto"/>
              </w:rPr>
              <w:t>Per RCW 59.18.285, late fees may only be charged if include</w:t>
            </w:r>
            <w:r w:rsidR="00DB73DF">
              <w:rPr>
                <w:rFonts w:asciiTheme="minorHAnsi" w:eastAsia="Times New Roman" w:hAnsiTheme="minorHAnsi" w:cstheme="minorHAnsi"/>
                <w:color w:val="auto"/>
              </w:rPr>
              <w:t>d in a written rental agreement</w:t>
            </w:r>
            <w:r w:rsidR="00FC0EDE">
              <w:rPr>
                <w:rFonts w:asciiTheme="minorHAnsi" w:eastAsia="Times New Roman" w:hAnsiTheme="minorHAnsi" w:cstheme="minorHAnsi"/>
                <w:color w:val="auto"/>
              </w:rPr>
              <w:t>.</w:t>
            </w:r>
          </w:p>
          <w:p w14:paraId="04A4DC38" w14:textId="77777777" w:rsidR="005D74EE" w:rsidRPr="00550F37" w:rsidRDefault="005D74EE" w:rsidP="005D74EE">
            <w:pPr>
              <w:pStyle w:val="ListParagraph"/>
              <w:numPr>
                <w:ilvl w:val="0"/>
                <w:numId w:val="9"/>
              </w:numPr>
              <w:spacing w:after="0" w:line="240" w:lineRule="auto"/>
              <w:rPr>
                <w:rFonts w:asciiTheme="minorHAnsi" w:eastAsia="Times New Roman" w:hAnsiTheme="minorHAnsi" w:cstheme="minorHAnsi"/>
                <w:color w:val="auto"/>
                <w:sz w:val="21"/>
                <w:szCs w:val="21"/>
              </w:rPr>
            </w:pPr>
            <w:r w:rsidRPr="00550F37">
              <w:rPr>
                <w:rFonts w:asciiTheme="minorHAnsi" w:eastAsia="Times New Roman" w:hAnsiTheme="minorHAnsi" w:cstheme="minorHAnsi"/>
                <w:color w:val="auto"/>
              </w:rPr>
              <w:t>Agree that no new late fees</w:t>
            </w:r>
            <w:r>
              <w:rPr>
                <w:rFonts w:asciiTheme="minorHAnsi" w:eastAsia="Times New Roman" w:hAnsiTheme="minorHAnsi" w:cstheme="minorHAnsi"/>
                <w:color w:val="auto"/>
              </w:rPr>
              <w:t>*</w:t>
            </w:r>
            <w:r w:rsidRPr="00550F37">
              <w:rPr>
                <w:rFonts w:asciiTheme="minorHAnsi" w:eastAsia="Times New Roman" w:hAnsiTheme="minorHAnsi" w:cstheme="minorHAnsi"/>
                <w:color w:val="auto"/>
              </w:rPr>
              <w:t xml:space="preserve"> or additional charges will be made for the months cover</w:t>
            </w:r>
            <w:r>
              <w:rPr>
                <w:rFonts w:asciiTheme="minorHAnsi" w:eastAsia="Times New Roman" w:hAnsiTheme="minorHAnsi" w:cstheme="minorHAnsi"/>
                <w:color w:val="auto"/>
              </w:rPr>
              <w:t>ed</w:t>
            </w:r>
            <w:r w:rsidRPr="00550F37">
              <w:rPr>
                <w:color w:val="auto"/>
              </w:rPr>
              <w:t>.</w:t>
            </w:r>
          </w:p>
          <w:p w14:paraId="43A10F95" w14:textId="77777777" w:rsidR="005D74EE" w:rsidRPr="00550F37" w:rsidRDefault="005D74EE" w:rsidP="005D74EE">
            <w:pPr>
              <w:pStyle w:val="ListParagraph"/>
              <w:numPr>
                <w:ilvl w:val="0"/>
                <w:numId w:val="9"/>
              </w:numPr>
              <w:spacing w:after="0" w:line="240" w:lineRule="auto"/>
              <w:rPr>
                <w:rFonts w:asciiTheme="minorHAnsi" w:eastAsia="Times New Roman" w:hAnsiTheme="minorHAnsi" w:cstheme="minorHAnsi"/>
                <w:color w:val="auto"/>
                <w:sz w:val="21"/>
                <w:szCs w:val="21"/>
              </w:rPr>
            </w:pPr>
            <w:r w:rsidRPr="00550F37">
              <w:rPr>
                <w:rFonts w:asciiTheme="minorHAnsi" w:eastAsia="Times New Roman" w:hAnsiTheme="minorHAnsi" w:cstheme="minorHAnsi"/>
                <w:color w:val="auto"/>
              </w:rPr>
              <w:t>Agree rent will not increase for the household describe</w:t>
            </w:r>
            <w:r>
              <w:rPr>
                <w:rFonts w:asciiTheme="minorHAnsi" w:eastAsia="Times New Roman" w:hAnsiTheme="minorHAnsi" w:cstheme="minorHAnsi"/>
                <w:color w:val="auto"/>
              </w:rPr>
              <w:t>d above for at least six months.</w:t>
            </w:r>
          </w:p>
          <w:p w14:paraId="14DFACA9" w14:textId="77777777" w:rsidR="005D74EE" w:rsidRPr="00EA57FB" w:rsidRDefault="005D74EE" w:rsidP="005D74EE">
            <w:pPr>
              <w:pStyle w:val="ListParagraph"/>
              <w:numPr>
                <w:ilvl w:val="0"/>
                <w:numId w:val="9"/>
              </w:numPr>
              <w:spacing w:after="0" w:line="240" w:lineRule="auto"/>
              <w:rPr>
                <w:rFonts w:eastAsiaTheme="minorHAnsi"/>
                <w:color w:val="auto"/>
                <w:sz w:val="21"/>
                <w:szCs w:val="21"/>
              </w:rPr>
            </w:pPr>
            <w:r w:rsidRPr="00EA57FB">
              <w:rPr>
                <w:color w:val="auto"/>
              </w:rPr>
              <w:t xml:space="preserve">Agree </w:t>
            </w:r>
            <w:r w:rsidRPr="00EA57FB">
              <w:rPr>
                <w:color w:val="auto"/>
                <w:u w:val="single"/>
              </w:rPr>
              <w:t>not to invoke</w:t>
            </w:r>
            <w:r w:rsidRPr="00EA57FB">
              <w:rPr>
                <w:color w:val="auto"/>
              </w:rPr>
              <w:t xml:space="preserve"> RCW 59.18.410(3)(d) to prohibit a tenant ability to seek relief provided by that section if any of the notices to pay or vacate were served prior to the signing of this agreement. </w:t>
            </w:r>
          </w:p>
          <w:p w14:paraId="63EF8797" w14:textId="77777777" w:rsidR="005D74EE" w:rsidRDefault="005D74EE" w:rsidP="005D74EE">
            <w:pPr>
              <w:pStyle w:val="ListParagraph"/>
              <w:numPr>
                <w:ilvl w:val="0"/>
                <w:numId w:val="9"/>
              </w:numPr>
              <w:spacing w:after="0" w:line="240" w:lineRule="auto"/>
              <w:rPr>
                <w:rFonts w:eastAsiaTheme="minorHAnsi"/>
                <w:color w:val="auto"/>
                <w:sz w:val="21"/>
                <w:szCs w:val="21"/>
              </w:rPr>
            </w:pPr>
            <w:r>
              <w:rPr>
                <w:color w:val="auto"/>
              </w:rPr>
              <w:t xml:space="preserve">Agree to </w:t>
            </w:r>
            <w:r>
              <w:rPr>
                <w:color w:val="auto"/>
                <w:u w:val="single"/>
              </w:rPr>
              <w:t>not terminate or refuse to renew the above household’s tenancy until after six months</w:t>
            </w:r>
            <w:r>
              <w:rPr>
                <w:color w:val="auto"/>
              </w:rPr>
              <w:t xml:space="preserve"> unless: (a) a household member materially violates the terms of the lease; (b) a household member is creating a significant and immediate risk to the health, safety, or property of others; or (c) at least </w:t>
            </w:r>
            <w:r w:rsidRPr="00436261">
              <w:rPr>
                <w:color w:val="auto"/>
              </w:rPr>
              <w:t xml:space="preserve">90 </w:t>
            </w:r>
            <w:r>
              <w:rPr>
                <w:color w:val="auto"/>
              </w:rPr>
              <w:t>days’ written termination notice is provided to the household based on the Landlords intent to (</w:t>
            </w:r>
            <w:proofErr w:type="spellStart"/>
            <w:r>
              <w:rPr>
                <w:color w:val="auto"/>
              </w:rPr>
              <w:t>i</w:t>
            </w:r>
            <w:proofErr w:type="spellEnd"/>
            <w:r>
              <w:rPr>
                <w:color w:val="auto"/>
              </w:rPr>
              <w:t xml:space="preserve">) personally occupy the premises as a primary residence, or (ii) sell the property. </w:t>
            </w:r>
          </w:p>
          <w:p w14:paraId="77318E88" w14:textId="77777777" w:rsidR="005D74EE" w:rsidRPr="00550F37" w:rsidRDefault="005D74EE" w:rsidP="005D74EE">
            <w:pPr>
              <w:pStyle w:val="ListParagraph"/>
              <w:numPr>
                <w:ilvl w:val="0"/>
                <w:numId w:val="9"/>
              </w:numPr>
              <w:spacing w:after="0" w:line="240" w:lineRule="auto"/>
              <w:rPr>
                <w:rFonts w:asciiTheme="minorHAnsi" w:eastAsia="Times New Roman" w:hAnsiTheme="minorHAnsi" w:cstheme="minorHAnsi"/>
                <w:color w:val="auto"/>
                <w:sz w:val="21"/>
                <w:szCs w:val="21"/>
              </w:rPr>
            </w:pPr>
            <w:r>
              <w:rPr>
                <w:rFonts w:asciiTheme="minorHAnsi" w:eastAsia="Times New Roman" w:hAnsiTheme="minorHAnsi" w:cstheme="minorHAnsi"/>
                <w:color w:val="auto"/>
              </w:rPr>
              <w:t xml:space="preserve">Agree to submit lease agreement upon request, </w:t>
            </w:r>
            <w:r w:rsidRPr="00436261">
              <w:rPr>
                <w:rFonts w:asciiTheme="minorHAnsi" w:eastAsia="Times New Roman" w:hAnsiTheme="minorHAnsi" w:cstheme="minorHAnsi"/>
                <w:b/>
                <w:color w:val="auto"/>
              </w:rPr>
              <w:t>if available.</w:t>
            </w:r>
          </w:p>
          <w:p w14:paraId="43360013" w14:textId="77777777" w:rsidR="005D74EE" w:rsidRPr="00703B23" w:rsidRDefault="005D74EE" w:rsidP="005D74EE">
            <w:pPr>
              <w:pStyle w:val="ListParagraph"/>
              <w:numPr>
                <w:ilvl w:val="0"/>
                <w:numId w:val="9"/>
              </w:numPr>
              <w:spacing w:after="0" w:line="240" w:lineRule="auto"/>
              <w:rPr>
                <w:rFonts w:asciiTheme="minorHAnsi" w:eastAsia="Times New Roman" w:hAnsiTheme="minorHAnsi" w:cstheme="minorHAnsi"/>
                <w:color w:val="auto"/>
                <w:sz w:val="21"/>
                <w:szCs w:val="21"/>
              </w:rPr>
            </w:pPr>
            <w:r w:rsidRPr="00550F37">
              <w:rPr>
                <w:rFonts w:asciiTheme="minorHAnsi" w:eastAsia="Times New Roman" w:hAnsiTheme="minorHAnsi" w:cstheme="minorHAnsi"/>
                <w:color w:val="auto"/>
              </w:rPr>
              <w:t>Agree to repayment of these funds if I do not fulfill the terms of this agreement.</w:t>
            </w:r>
          </w:p>
          <w:p w14:paraId="09ADBEBC" w14:textId="77777777" w:rsidR="005D74EE" w:rsidRDefault="005D74EE" w:rsidP="005D74EE">
            <w:pPr>
              <w:spacing w:after="0" w:line="240" w:lineRule="auto"/>
              <w:rPr>
                <w:rFonts w:asciiTheme="minorHAnsi" w:eastAsia="Times New Roman" w:hAnsiTheme="minorHAnsi" w:cstheme="minorHAnsi"/>
                <w:color w:val="auto"/>
                <w:sz w:val="21"/>
                <w:szCs w:val="21"/>
              </w:rPr>
            </w:pPr>
          </w:p>
          <w:p w14:paraId="4909D54B" w14:textId="1D572D90" w:rsidR="008C45BE" w:rsidRPr="007629AC" w:rsidRDefault="005D74EE" w:rsidP="005D74EE">
            <w:pPr>
              <w:pStyle w:val="Default"/>
            </w:pPr>
            <w:r w:rsidRPr="00EA57FB">
              <w:rPr>
                <w:rFonts w:asciiTheme="minorHAnsi" w:eastAsia="Times New Roman" w:hAnsiTheme="minorHAnsi" w:cstheme="minorHAnsi"/>
                <w:color w:val="auto"/>
                <w:sz w:val="21"/>
                <w:szCs w:val="21"/>
              </w:rPr>
              <w:t>*</w:t>
            </w:r>
            <w:r w:rsidRPr="00EA57FB">
              <w:rPr>
                <w:color w:val="auto"/>
                <w:sz w:val="16"/>
                <w:szCs w:val="16"/>
              </w:rPr>
              <w:t xml:space="preserve"> RCW 59.18.620(1) prohibits landlords from charging late fees for rent that was due “between March 1, 2020, and six months following the expiration of the eviction moratorium.” The “eviction moratorium” that SB 5160 refers to is Proclamation 20-19.6, which expired on June 30, 2021. Six months from that date is December 31, 2021</w:t>
            </w:r>
            <w:r w:rsidR="00FC0EDE">
              <w:rPr>
                <w:color w:val="auto"/>
                <w:sz w:val="16"/>
                <w:szCs w:val="16"/>
              </w:rPr>
              <w:t>.</w:t>
            </w:r>
          </w:p>
        </w:tc>
      </w:tr>
      <w:tr w:rsidR="005D74EE" w:rsidRPr="00CE622C" w14:paraId="72D8AF7A" w14:textId="77777777" w:rsidTr="00D8068C">
        <w:trPr>
          <w:trHeight w:val="110"/>
          <w:jc w:val="center"/>
        </w:trPr>
        <w:tc>
          <w:tcPr>
            <w:tcW w:w="8275" w:type="dxa"/>
            <w:gridSpan w:val="3"/>
          </w:tcPr>
          <w:p w14:paraId="6DCBE43F" w14:textId="1EE79FC3" w:rsidR="005D74EE" w:rsidRPr="007629AC" w:rsidRDefault="005D74EE" w:rsidP="005D74EE">
            <w:pPr>
              <w:pStyle w:val="Default"/>
              <w:rPr>
                <w:i/>
              </w:rPr>
            </w:pPr>
            <w:r>
              <w:rPr>
                <w:i/>
              </w:rPr>
              <w:t>Landlord Print Name/Signature:</w:t>
            </w:r>
          </w:p>
        </w:tc>
        <w:tc>
          <w:tcPr>
            <w:tcW w:w="3240" w:type="dxa"/>
          </w:tcPr>
          <w:p w14:paraId="3272A2B4" w14:textId="73F14606" w:rsidR="005D74EE" w:rsidRPr="007629AC" w:rsidRDefault="005D74EE" w:rsidP="008C45BE">
            <w:pPr>
              <w:pStyle w:val="Default"/>
              <w:tabs>
                <w:tab w:val="left" w:pos="3522"/>
              </w:tabs>
            </w:pPr>
            <w:r w:rsidRPr="007629AC">
              <w:rPr>
                <w:i/>
              </w:rPr>
              <w:t>Date:</w:t>
            </w:r>
          </w:p>
        </w:tc>
      </w:tr>
    </w:tbl>
    <w:p w14:paraId="70018669" w14:textId="143E0FF6" w:rsidR="00CE622C" w:rsidRPr="00726E2C" w:rsidRDefault="00CE622C" w:rsidP="00A258A6">
      <w:pPr>
        <w:tabs>
          <w:tab w:val="left" w:pos="3338"/>
        </w:tabs>
        <w:ind w:left="0" w:firstLine="0"/>
      </w:pPr>
    </w:p>
    <w:sectPr w:rsidR="00CE622C" w:rsidRPr="00726E2C" w:rsidSect="00110025">
      <w:headerReference w:type="default" r:id="rId9"/>
      <w:pgSz w:w="12240" w:h="15840"/>
      <w:pgMar w:top="0" w:right="576" w:bottom="0" w:left="576"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9D61E" w14:textId="77777777" w:rsidR="00FE3356" w:rsidRDefault="00FE3356" w:rsidP="00FE3356">
      <w:pPr>
        <w:spacing w:after="0" w:line="240" w:lineRule="auto"/>
      </w:pPr>
      <w:r>
        <w:separator/>
      </w:r>
    </w:p>
  </w:endnote>
  <w:endnote w:type="continuationSeparator" w:id="0">
    <w:p w14:paraId="3C3FDED7" w14:textId="77777777" w:rsidR="00FE3356" w:rsidRDefault="00FE3356" w:rsidP="00FE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15507" w14:textId="77777777" w:rsidR="00FE3356" w:rsidRDefault="00FE3356" w:rsidP="00FE3356">
      <w:pPr>
        <w:spacing w:after="0" w:line="240" w:lineRule="auto"/>
      </w:pPr>
      <w:r>
        <w:separator/>
      </w:r>
    </w:p>
  </w:footnote>
  <w:footnote w:type="continuationSeparator" w:id="0">
    <w:p w14:paraId="44EEAAA7" w14:textId="77777777" w:rsidR="00FE3356" w:rsidRDefault="00FE3356" w:rsidP="00FE3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28F8" w14:textId="3973C190" w:rsidR="00FE3356" w:rsidRDefault="00FE3356" w:rsidP="00110025">
    <w:pPr>
      <w:pStyle w:val="Header"/>
      <w:ind w:left="0" w:firstLine="0"/>
    </w:pPr>
    <w:r>
      <w:rPr>
        <w:noProof/>
        <w:color w:val="FF0000"/>
        <w:sz w:val="40"/>
        <w:szCs w:val="40"/>
      </w:rPr>
      <w:drawing>
        <wp:anchor distT="0" distB="0" distL="114300" distR="114300" simplePos="0" relativeHeight="251658240" behindDoc="0" locked="0" layoutInCell="1" allowOverlap="1" wp14:anchorId="1D9E2126" wp14:editId="25E80226">
          <wp:simplePos x="0" y="0"/>
          <wp:positionH relativeFrom="column">
            <wp:posOffset>-71028</wp:posOffset>
          </wp:positionH>
          <wp:positionV relativeFrom="paragraph">
            <wp:posOffset>45162</wp:posOffset>
          </wp:positionV>
          <wp:extent cx="1705464" cy="75814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_Standar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5464" cy="7581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44F"/>
    <w:multiLevelType w:val="hybridMultilevel"/>
    <w:tmpl w:val="4E5C903A"/>
    <w:lvl w:ilvl="0" w:tplc="2F9AB3E8">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D44AA3"/>
    <w:multiLevelType w:val="hybridMultilevel"/>
    <w:tmpl w:val="E598B594"/>
    <w:lvl w:ilvl="0" w:tplc="611CD398">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2" w15:restartNumberingAfterBreak="0">
    <w:nsid w:val="0DA80921"/>
    <w:multiLevelType w:val="hybridMultilevel"/>
    <w:tmpl w:val="FE267E82"/>
    <w:lvl w:ilvl="0" w:tplc="2CD8C758">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21F44"/>
    <w:multiLevelType w:val="hybridMultilevel"/>
    <w:tmpl w:val="F2A8A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1D04D3"/>
    <w:multiLevelType w:val="hybridMultilevel"/>
    <w:tmpl w:val="0E2C1218"/>
    <w:lvl w:ilvl="0" w:tplc="6804B898">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5" w15:restartNumberingAfterBreak="0">
    <w:nsid w:val="661F7344"/>
    <w:multiLevelType w:val="hybridMultilevel"/>
    <w:tmpl w:val="B4549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872B3F"/>
    <w:multiLevelType w:val="hybridMultilevel"/>
    <w:tmpl w:val="848C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D6DF1"/>
    <w:multiLevelType w:val="hybridMultilevel"/>
    <w:tmpl w:val="E1062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95EBF"/>
    <w:multiLevelType w:val="hybridMultilevel"/>
    <w:tmpl w:val="37AC51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0"/>
  </w:num>
  <w:num w:numId="5">
    <w:abstractNumId w:val="2"/>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66"/>
    <w:rsid w:val="00014D03"/>
    <w:rsid w:val="00020099"/>
    <w:rsid w:val="00026692"/>
    <w:rsid w:val="00034F01"/>
    <w:rsid w:val="0003645B"/>
    <w:rsid w:val="0005156F"/>
    <w:rsid w:val="00063B2E"/>
    <w:rsid w:val="00063C22"/>
    <w:rsid w:val="00082FCC"/>
    <w:rsid w:val="000A0DA1"/>
    <w:rsid w:val="000A2672"/>
    <w:rsid w:val="000B6D31"/>
    <w:rsid w:val="000C0136"/>
    <w:rsid w:val="00110025"/>
    <w:rsid w:val="0013399F"/>
    <w:rsid w:val="001508BE"/>
    <w:rsid w:val="00157D5F"/>
    <w:rsid w:val="00161ED4"/>
    <w:rsid w:val="00164E14"/>
    <w:rsid w:val="00197493"/>
    <w:rsid w:val="001A2316"/>
    <w:rsid w:val="001D21C1"/>
    <w:rsid w:val="001D5319"/>
    <w:rsid w:val="001F2F44"/>
    <w:rsid w:val="001F5335"/>
    <w:rsid w:val="002012AA"/>
    <w:rsid w:val="00207865"/>
    <w:rsid w:val="0022010F"/>
    <w:rsid w:val="00222212"/>
    <w:rsid w:val="00231944"/>
    <w:rsid w:val="00243C3A"/>
    <w:rsid w:val="00243EEF"/>
    <w:rsid w:val="00244907"/>
    <w:rsid w:val="00281381"/>
    <w:rsid w:val="00287163"/>
    <w:rsid w:val="0028747D"/>
    <w:rsid w:val="00294ED9"/>
    <w:rsid w:val="002C2E02"/>
    <w:rsid w:val="002C2E16"/>
    <w:rsid w:val="002C5B38"/>
    <w:rsid w:val="002D0A8F"/>
    <w:rsid w:val="002D2EC0"/>
    <w:rsid w:val="002E265F"/>
    <w:rsid w:val="002E44DB"/>
    <w:rsid w:val="00315156"/>
    <w:rsid w:val="00332B12"/>
    <w:rsid w:val="00346655"/>
    <w:rsid w:val="0037556C"/>
    <w:rsid w:val="00377D2A"/>
    <w:rsid w:val="003A4DE6"/>
    <w:rsid w:val="003A518B"/>
    <w:rsid w:val="003A540A"/>
    <w:rsid w:val="003D0405"/>
    <w:rsid w:val="003F3083"/>
    <w:rsid w:val="0040661F"/>
    <w:rsid w:val="00411EDF"/>
    <w:rsid w:val="00415B5C"/>
    <w:rsid w:val="004205B1"/>
    <w:rsid w:val="00426882"/>
    <w:rsid w:val="00430F3B"/>
    <w:rsid w:val="00430FD3"/>
    <w:rsid w:val="00433388"/>
    <w:rsid w:val="0044615C"/>
    <w:rsid w:val="00453FDA"/>
    <w:rsid w:val="004B730B"/>
    <w:rsid w:val="0051608F"/>
    <w:rsid w:val="005320CE"/>
    <w:rsid w:val="0053640C"/>
    <w:rsid w:val="00587DCE"/>
    <w:rsid w:val="005B2363"/>
    <w:rsid w:val="005B5A83"/>
    <w:rsid w:val="005D0BAE"/>
    <w:rsid w:val="005D74EE"/>
    <w:rsid w:val="005E125A"/>
    <w:rsid w:val="005F2BE7"/>
    <w:rsid w:val="005F5E59"/>
    <w:rsid w:val="006131F5"/>
    <w:rsid w:val="00630FEA"/>
    <w:rsid w:val="00631102"/>
    <w:rsid w:val="00673DAE"/>
    <w:rsid w:val="00680BFD"/>
    <w:rsid w:val="00690FF7"/>
    <w:rsid w:val="0069783F"/>
    <w:rsid w:val="006B1926"/>
    <w:rsid w:val="006D20A9"/>
    <w:rsid w:val="006D4E40"/>
    <w:rsid w:val="006D5887"/>
    <w:rsid w:val="006E5977"/>
    <w:rsid w:val="006E7198"/>
    <w:rsid w:val="006E79DF"/>
    <w:rsid w:val="00714135"/>
    <w:rsid w:val="0072180A"/>
    <w:rsid w:val="007230FC"/>
    <w:rsid w:val="00726E2C"/>
    <w:rsid w:val="00744BF3"/>
    <w:rsid w:val="00750D3B"/>
    <w:rsid w:val="0075369C"/>
    <w:rsid w:val="007629AC"/>
    <w:rsid w:val="007838A8"/>
    <w:rsid w:val="00791ED8"/>
    <w:rsid w:val="00796FBC"/>
    <w:rsid w:val="007B117F"/>
    <w:rsid w:val="007D5FC5"/>
    <w:rsid w:val="00800DB8"/>
    <w:rsid w:val="0080150E"/>
    <w:rsid w:val="00812B80"/>
    <w:rsid w:val="0083614A"/>
    <w:rsid w:val="00840DEF"/>
    <w:rsid w:val="00854588"/>
    <w:rsid w:val="0087444B"/>
    <w:rsid w:val="008778E2"/>
    <w:rsid w:val="008820D6"/>
    <w:rsid w:val="008A3051"/>
    <w:rsid w:val="008B77CB"/>
    <w:rsid w:val="008C45BE"/>
    <w:rsid w:val="008E7164"/>
    <w:rsid w:val="0092750C"/>
    <w:rsid w:val="009307B7"/>
    <w:rsid w:val="00950D6A"/>
    <w:rsid w:val="0095404D"/>
    <w:rsid w:val="00965511"/>
    <w:rsid w:val="009847C6"/>
    <w:rsid w:val="009B700A"/>
    <w:rsid w:val="009C7B6E"/>
    <w:rsid w:val="009D4307"/>
    <w:rsid w:val="009D5CAE"/>
    <w:rsid w:val="009D6E49"/>
    <w:rsid w:val="00A024E4"/>
    <w:rsid w:val="00A0383B"/>
    <w:rsid w:val="00A258A6"/>
    <w:rsid w:val="00A26291"/>
    <w:rsid w:val="00A33F04"/>
    <w:rsid w:val="00A367C1"/>
    <w:rsid w:val="00A3700A"/>
    <w:rsid w:val="00A3736F"/>
    <w:rsid w:val="00A37C69"/>
    <w:rsid w:val="00A440F1"/>
    <w:rsid w:val="00A50196"/>
    <w:rsid w:val="00A55201"/>
    <w:rsid w:val="00A601F7"/>
    <w:rsid w:val="00A703E0"/>
    <w:rsid w:val="00A742AB"/>
    <w:rsid w:val="00A80323"/>
    <w:rsid w:val="00AA5AED"/>
    <w:rsid w:val="00AB5B0C"/>
    <w:rsid w:val="00AC6EE6"/>
    <w:rsid w:val="00AC7137"/>
    <w:rsid w:val="00B166AD"/>
    <w:rsid w:val="00B20422"/>
    <w:rsid w:val="00B27408"/>
    <w:rsid w:val="00B440F0"/>
    <w:rsid w:val="00B44796"/>
    <w:rsid w:val="00B570C2"/>
    <w:rsid w:val="00B80621"/>
    <w:rsid w:val="00BB3766"/>
    <w:rsid w:val="00BF4175"/>
    <w:rsid w:val="00C32D63"/>
    <w:rsid w:val="00C528D8"/>
    <w:rsid w:val="00C529C6"/>
    <w:rsid w:val="00C876F1"/>
    <w:rsid w:val="00C87F8D"/>
    <w:rsid w:val="00CA59D9"/>
    <w:rsid w:val="00CB788D"/>
    <w:rsid w:val="00CC32E3"/>
    <w:rsid w:val="00CC669F"/>
    <w:rsid w:val="00CD2D49"/>
    <w:rsid w:val="00CE26BE"/>
    <w:rsid w:val="00CE622C"/>
    <w:rsid w:val="00CF403B"/>
    <w:rsid w:val="00CF5D3C"/>
    <w:rsid w:val="00CF658A"/>
    <w:rsid w:val="00CF7123"/>
    <w:rsid w:val="00D14E3B"/>
    <w:rsid w:val="00D21CA3"/>
    <w:rsid w:val="00D23F67"/>
    <w:rsid w:val="00D45F6F"/>
    <w:rsid w:val="00D521C5"/>
    <w:rsid w:val="00D5654D"/>
    <w:rsid w:val="00D65AAE"/>
    <w:rsid w:val="00D8068C"/>
    <w:rsid w:val="00DA6DB6"/>
    <w:rsid w:val="00DB3C31"/>
    <w:rsid w:val="00DB73DF"/>
    <w:rsid w:val="00DD3BD1"/>
    <w:rsid w:val="00DE6654"/>
    <w:rsid w:val="00DE7CD5"/>
    <w:rsid w:val="00E17C3E"/>
    <w:rsid w:val="00E908A7"/>
    <w:rsid w:val="00E90AB5"/>
    <w:rsid w:val="00E97B59"/>
    <w:rsid w:val="00EB460B"/>
    <w:rsid w:val="00EB7809"/>
    <w:rsid w:val="00EE1C37"/>
    <w:rsid w:val="00EF7B9C"/>
    <w:rsid w:val="00F14FEB"/>
    <w:rsid w:val="00F159C3"/>
    <w:rsid w:val="00F264D2"/>
    <w:rsid w:val="00F34375"/>
    <w:rsid w:val="00F868AB"/>
    <w:rsid w:val="00F952DD"/>
    <w:rsid w:val="00FB0BC3"/>
    <w:rsid w:val="00FB6969"/>
    <w:rsid w:val="00FC0EDE"/>
    <w:rsid w:val="00FE0F14"/>
    <w:rsid w:val="00FE1462"/>
    <w:rsid w:val="00FE2B43"/>
    <w:rsid w:val="00FE3356"/>
    <w:rsid w:val="00FE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BC47AED"/>
  <w15:docId w15:val="{D186869F-6CD6-4592-9D17-F01ABE41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6" w:line="264" w:lineRule="auto"/>
      <w:ind w:left="26"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40661F"/>
    <w:pPr>
      <w:spacing w:after="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0661F"/>
    <w:rPr>
      <w:rFonts w:asciiTheme="majorHAnsi" w:eastAsiaTheme="majorEastAsia" w:hAnsiTheme="majorHAnsi" w:cstheme="majorBidi"/>
      <w:spacing w:val="-10"/>
      <w:kern w:val="28"/>
      <w:sz w:val="56"/>
      <w:szCs w:val="56"/>
    </w:rPr>
  </w:style>
  <w:style w:type="table" w:styleId="TableGrid0">
    <w:name w:val="Table Grid"/>
    <w:basedOn w:val="TableNormal"/>
    <w:uiPriority w:val="39"/>
    <w:rsid w:val="00CF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658A"/>
    <w:pPr>
      <w:autoSpaceDE w:val="0"/>
      <w:autoSpaceDN w:val="0"/>
      <w:adjustRightInd w:val="0"/>
      <w:spacing w:after="0" w:line="240" w:lineRule="auto"/>
    </w:pPr>
    <w:rPr>
      <w:rFonts w:ascii="Calibri" w:eastAsiaTheme="minorHAnsi" w:hAnsi="Calibri" w:cs="Calibri"/>
      <w:color w:val="000000"/>
      <w:sz w:val="24"/>
      <w:szCs w:val="24"/>
    </w:rPr>
  </w:style>
  <w:style w:type="character" w:styleId="CommentReference">
    <w:name w:val="annotation reference"/>
    <w:basedOn w:val="DefaultParagraphFont"/>
    <w:uiPriority w:val="99"/>
    <w:semiHidden/>
    <w:unhideWhenUsed/>
    <w:rsid w:val="00CF658A"/>
    <w:rPr>
      <w:sz w:val="16"/>
      <w:szCs w:val="16"/>
    </w:rPr>
  </w:style>
  <w:style w:type="paragraph" w:styleId="CommentText">
    <w:name w:val="annotation text"/>
    <w:basedOn w:val="Normal"/>
    <w:link w:val="CommentTextChar"/>
    <w:uiPriority w:val="99"/>
    <w:semiHidden/>
    <w:unhideWhenUsed/>
    <w:rsid w:val="00CF658A"/>
    <w:pPr>
      <w:spacing w:line="240" w:lineRule="auto"/>
    </w:pPr>
    <w:rPr>
      <w:sz w:val="20"/>
      <w:szCs w:val="20"/>
    </w:rPr>
  </w:style>
  <w:style w:type="character" w:customStyle="1" w:styleId="CommentTextChar">
    <w:name w:val="Comment Text Char"/>
    <w:basedOn w:val="DefaultParagraphFont"/>
    <w:link w:val="CommentText"/>
    <w:uiPriority w:val="99"/>
    <w:semiHidden/>
    <w:rsid w:val="00CF658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F658A"/>
    <w:rPr>
      <w:b/>
      <w:bCs/>
    </w:rPr>
  </w:style>
  <w:style w:type="character" w:customStyle="1" w:styleId="CommentSubjectChar">
    <w:name w:val="Comment Subject Char"/>
    <w:basedOn w:val="CommentTextChar"/>
    <w:link w:val="CommentSubject"/>
    <w:uiPriority w:val="99"/>
    <w:semiHidden/>
    <w:rsid w:val="00CF658A"/>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F6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58A"/>
    <w:rPr>
      <w:rFonts w:ascii="Segoe UI" w:eastAsia="Calibri" w:hAnsi="Segoe UI" w:cs="Segoe UI"/>
      <w:color w:val="000000"/>
      <w:sz w:val="18"/>
      <w:szCs w:val="18"/>
    </w:rPr>
  </w:style>
  <w:style w:type="paragraph" w:styleId="ListParagraph">
    <w:name w:val="List Paragraph"/>
    <w:basedOn w:val="Normal"/>
    <w:uiPriority w:val="34"/>
    <w:qFormat/>
    <w:rsid w:val="00B27408"/>
    <w:pPr>
      <w:ind w:left="720"/>
      <w:contextualSpacing/>
    </w:pPr>
  </w:style>
  <w:style w:type="paragraph" w:styleId="Header">
    <w:name w:val="header"/>
    <w:basedOn w:val="Normal"/>
    <w:link w:val="HeaderChar"/>
    <w:uiPriority w:val="99"/>
    <w:unhideWhenUsed/>
    <w:rsid w:val="00FE3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356"/>
    <w:rPr>
      <w:rFonts w:ascii="Calibri" w:eastAsia="Calibri" w:hAnsi="Calibri" w:cs="Calibri"/>
      <w:color w:val="000000"/>
    </w:rPr>
  </w:style>
  <w:style w:type="paragraph" w:styleId="Footer">
    <w:name w:val="footer"/>
    <w:basedOn w:val="Normal"/>
    <w:link w:val="FooterChar"/>
    <w:uiPriority w:val="99"/>
    <w:unhideWhenUsed/>
    <w:rsid w:val="00FE3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56"/>
    <w:rPr>
      <w:rFonts w:ascii="Calibri" w:eastAsia="Calibri" w:hAnsi="Calibri" w:cs="Calibri"/>
      <w:color w:val="000000"/>
    </w:rPr>
  </w:style>
  <w:style w:type="character" w:styleId="Hyperlink">
    <w:name w:val="Hyperlink"/>
    <w:basedOn w:val="DefaultParagraphFont"/>
    <w:uiPriority w:val="99"/>
    <w:unhideWhenUsed/>
    <w:rsid w:val="00415B5C"/>
    <w:rPr>
      <w:color w:val="0563C1" w:themeColor="hyperlink"/>
      <w:u w:val="single"/>
    </w:rPr>
  </w:style>
  <w:style w:type="character" w:styleId="FollowedHyperlink">
    <w:name w:val="FollowedHyperlink"/>
    <w:basedOn w:val="DefaultParagraphFont"/>
    <w:uiPriority w:val="99"/>
    <w:semiHidden/>
    <w:unhideWhenUsed/>
    <w:rsid w:val="00281381"/>
    <w:rPr>
      <w:color w:val="954F72" w:themeColor="followedHyperlink"/>
      <w:u w:val="single"/>
    </w:rPr>
  </w:style>
  <w:style w:type="paragraph" w:styleId="Revision">
    <w:name w:val="Revision"/>
    <w:hidden/>
    <w:uiPriority w:val="99"/>
    <w:semiHidden/>
    <w:rsid w:val="00FE0F1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fmr.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272DD9FF903A4F929F62A0B614616A" ma:contentTypeVersion="0" ma:contentTypeDescription="Create a new document." ma:contentTypeScope="" ma:versionID="fadd4d96ebf3098ac1f5a90c887f81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6B756-51B2-4D1C-A557-325B4B31CC48}">
  <ds:schemaRefs>
    <ds:schemaRef ds:uri="http://schemas.openxmlformats.org/officeDocument/2006/bibliography"/>
  </ds:schemaRefs>
</ds:datastoreItem>
</file>

<file path=customXml/itemProps2.xml><?xml version="1.0" encoding="utf-8"?>
<ds:datastoreItem xmlns:ds="http://schemas.openxmlformats.org/officeDocument/2006/customXml" ds:itemID="{56A9F527-7B56-45F8-A449-0C9D25455DF0}"/>
</file>

<file path=customXml/itemProps3.xml><?xml version="1.0" encoding="utf-8"?>
<ds:datastoreItem xmlns:ds="http://schemas.openxmlformats.org/officeDocument/2006/customXml" ds:itemID="{1B41B891-0A6A-4BF8-A4E9-414591EEA4F7}"/>
</file>

<file path=customXml/itemProps4.xml><?xml version="1.0" encoding="utf-8"?>
<ds:datastoreItem xmlns:ds="http://schemas.openxmlformats.org/officeDocument/2006/customXml" ds:itemID="{9A251CB5-BC5B-49D1-82DA-DF8B57AB716D}"/>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Grant</dc:creator>
  <cp:keywords/>
  <cp:lastModifiedBy>Mary Baldwin</cp:lastModifiedBy>
  <cp:revision>2</cp:revision>
  <dcterms:created xsi:type="dcterms:W3CDTF">2022-05-12T00:19:00Z</dcterms:created>
  <dcterms:modified xsi:type="dcterms:W3CDTF">2022-05-12T00:19:00Z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0x0101002F272DD9FF903A4F929F62A0B614616A</vt:lpwstr>
  </property>
</Properties>
</file>